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4FC" w:rsidRDefault="00E3594A" w:rsidP="00E3594A">
      <w:pPr>
        <w:pStyle w:val="3"/>
        <w:adjustRightInd w:val="0"/>
        <w:snapToGrid w:val="0"/>
        <w:spacing w:beforeLines="0" w:before="0" w:after="0" w:line="360" w:lineRule="auto"/>
        <w:ind w:firstLineChars="0" w:firstLine="0"/>
        <w:rPr>
          <w:rFonts w:ascii="黑体" w:hAnsi="宋体"/>
          <w:b w:val="0"/>
          <w:kern w:val="0"/>
        </w:rPr>
      </w:pPr>
      <w:bookmarkStart w:id="0" w:name="_Toc1663"/>
      <w:r>
        <w:rPr>
          <w:rFonts w:ascii="黑体" w:hAnsi="宋体" w:hint="eastAsia"/>
          <w:b w:val="0"/>
          <w:kern w:val="0"/>
        </w:rPr>
        <w:t>本科生大学外语课程和学士学位外语考试</w:t>
      </w:r>
    </w:p>
    <w:p w:rsidR="00E3594A" w:rsidRDefault="00E3594A" w:rsidP="00E3594A">
      <w:pPr>
        <w:pStyle w:val="3"/>
        <w:adjustRightInd w:val="0"/>
        <w:snapToGrid w:val="0"/>
        <w:spacing w:beforeLines="0" w:before="0" w:after="0" w:line="360" w:lineRule="auto"/>
        <w:ind w:firstLineChars="0" w:firstLine="0"/>
        <w:rPr>
          <w:rFonts w:ascii="黑体" w:hAnsi="宋体"/>
          <w:b w:val="0"/>
          <w:kern w:val="0"/>
        </w:rPr>
      </w:pPr>
      <w:r>
        <w:rPr>
          <w:rFonts w:ascii="黑体" w:hAnsi="宋体" w:hint="eastAsia"/>
          <w:b w:val="0"/>
          <w:kern w:val="0"/>
        </w:rPr>
        <w:t>成绩认定管理办法</w:t>
      </w:r>
      <w:bookmarkStart w:id="1" w:name="_GoBack"/>
      <w:bookmarkEnd w:id="0"/>
      <w:bookmarkEnd w:id="1"/>
    </w:p>
    <w:p w:rsidR="00E3594A" w:rsidRDefault="00E3594A" w:rsidP="00E3594A">
      <w:pPr>
        <w:pStyle w:val="a8"/>
        <w:adjustRightInd w:val="0"/>
        <w:snapToGrid w:val="0"/>
        <w:spacing w:beforeLines="0" w:before="0" w:afterLines="0" w:after="0" w:line="360" w:lineRule="auto"/>
        <w:ind w:firstLineChars="0" w:firstLine="0"/>
        <w:rPr>
          <w:rFonts w:ascii="楷体_GB2312"/>
          <w:sz w:val="24"/>
        </w:rPr>
      </w:pPr>
      <w:r>
        <w:rPr>
          <w:rFonts w:ascii="楷体_GB2312" w:hint="eastAsia"/>
          <w:sz w:val="24"/>
        </w:rPr>
        <w:t>师教综合〔2023〕54号</w:t>
      </w:r>
    </w:p>
    <w:p w:rsidR="00E3594A" w:rsidRDefault="00E3594A" w:rsidP="00E3594A">
      <w:pPr>
        <w:pStyle w:val="a8"/>
        <w:adjustRightInd w:val="0"/>
        <w:snapToGrid w:val="0"/>
        <w:spacing w:beforeLines="0" w:before="0" w:afterLines="0" w:after="0" w:line="360" w:lineRule="auto"/>
        <w:ind w:firstLineChars="0" w:firstLine="0"/>
        <w:rPr>
          <w:rFonts w:ascii="楷体_GB2312"/>
          <w:sz w:val="24"/>
        </w:rPr>
      </w:pPr>
      <w:r>
        <w:rPr>
          <w:rFonts w:ascii="楷体_GB2312" w:hint="eastAsia"/>
          <w:sz w:val="24"/>
        </w:rPr>
        <w:t>（经2023年8月18日教务长办公会审议修订）</w:t>
      </w:r>
    </w:p>
    <w:p w:rsidR="00E3594A" w:rsidRDefault="00E3594A" w:rsidP="00E3594A">
      <w:pPr>
        <w:adjustRightInd w:val="0"/>
        <w:snapToGrid w:val="0"/>
        <w:spacing w:beforeLines="0" w:before="0" w:line="360" w:lineRule="auto"/>
        <w:ind w:firstLine="420"/>
        <w:rPr>
          <w:rFonts w:ascii="宋体" w:hAnsi="宋体"/>
          <w:szCs w:val="21"/>
          <w:shd w:val="clear" w:color="auto" w:fill="FFFFFF"/>
        </w:rPr>
      </w:pPr>
      <w:r>
        <w:rPr>
          <w:rFonts w:ascii="宋体" w:hAnsi="宋体" w:hint="eastAsia"/>
          <w:szCs w:val="21"/>
          <w:shd w:val="clear" w:color="auto" w:fill="FFFFFF"/>
        </w:rPr>
        <w:t>北京师范大学大学外语课程实行分级分类教学和目标管理，学生须完成大学外语课程学习，方可达到毕业要求；毕业前或毕业后两年内，通过“北京师范大学学士学位外语考试”，或经认定达到“北京师范大学学士学位外语考试”水平，方可授予学士学位。现就可以免予修读、免予重修相关课程和免予参加学士学位考试，直接认定学分和成绩的情况，制定本办法</w:t>
      </w:r>
      <w:r>
        <w:rPr>
          <w:rFonts w:ascii="宋体" w:hAnsi="宋体"/>
          <w:szCs w:val="21"/>
          <w:shd w:val="clear" w:color="auto" w:fill="FFFFFF"/>
        </w:rPr>
        <w:t>。</w:t>
      </w:r>
    </w:p>
    <w:p w:rsidR="00E3594A" w:rsidRDefault="00E3594A" w:rsidP="00E3594A">
      <w:pPr>
        <w:adjustRightInd w:val="0"/>
        <w:snapToGrid w:val="0"/>
        <w:spacing w:beforeLines="0" w:before="0" w:line="360" w:lineRule="auto"/>
        <w:ind w:firstLine="422"/>
        <w:rPr>
          <w:rFonts w:ascii="宋体" w:hAnsi="宋体"/>
          <w:b/>
          <w:szCs w:val="21"/>
          <w:shd w:val="clear" w:color="auto" w:fill="FFFFFF"/>
        </w:rPr>
      </w:pPr>
      <w:r>
        <w:rPr>
          <w:rFonts w:ascii="宋体" w:hAnsi="宋体" w:hint="eastAsia"/>
          <w:b/>
          <w:szCs w:val="21"/>
          <w:shd w:val="clear" w:color="auto" w:fill="FFFFFF"/>
        </w:rPr>
        <w:t>第一条 “大学英语”课程的成绩认定</w:t>
      </w:r>
    </w:p>
    <w:p w:rsidR="00E3594A" w:rsidRDefault="00E3594A" w:rsidP="00E3594A">
      <w:pPr>
        <w:adjustRightInd w:val="0"/>
        <w:snapToGrid w:val="0"/>
        <w:spacing w:beforeLines="0" w:before="0" w:line="360" w:lineRule="auto"/>
        <w:ind w:firstLine="420"/>
        <w:rPr>
          <w:rFonts w:ascii="宋体" w:hAnsi="宋体"/>
          <w:bCs/>
          <w:szCs w:val="21"/>
          <w:shd w:val="clear" w:color="auto" w:fill="FFFFFF"/>
        </w:rPr>
      </w:pPr>
      <w:r>
        <w:rPr>
          <w:rFonts w:ascii="宋体" w:hAnsi="宋体" w:hint="eastAsia"/>
          <w:bCs/>
          <w:szCs w:val="21"/>
          <w:shd w:val="clear" w:color="auto" w:fill="FFFFFF"/>
        </w:rPr>
        <w:t>本科生“大学英语”课程总计8学分，其中3门必修课程总计6学分，必选1门选修课程2学分（可选择修读“学业用途英语”课程群和“人文通识课程群”中任意1门大学英语类课程）。符合以下（一）—（三）条情况的，可以认定“大学英语”全部或部分课程成绩。</w:t>
      </w:r>
    </w:p>
    <w:p w:rsidR="00E3594A" w:rsidRDefault="00E3594A" w:rsidP="00E3594A">
      <w:pPr>
        <w:adjustRightInd w:val="0"/>
        <w:snapToGrid w:val="0"/>
        <w:spacing w:beforeLines="0" w:before="0" w:line="360" w:lineRule="auto"/>
        <w:ind w:firstLine="422"/>
        <w:rPr>
          <w:rFonts w:ascii="宋体" w:hAnsi="宋体"/>
          <w:b/>
          <w:szCs w:val="21"/>
          <w:shd w:val="clear" w:color="auto" w:fill="FFFFFF"/>
        </w:rPr>
      </w:pPr>
      <w:r>
        <w:rPr>
          <w:rFonts w:ascii="宋体" w:hAnsi="宋体" w:hint="eastAsia"/>
          <w:b/>
          <w:szCs w:val="21"/>
          <w:shd w:val="clear" w:color="auto" w:fill="FFFFFF"/>
        </w:rPr>
        <w:t>（一）在新生大学英语分级测试中获得优秀成绩</w:t>
      </w:r>
    </w:p>
    <w:p w:rsidR="00E3594A" w:rsidRDefault="00E3594A" w:rsidP="00E3594A">
      <w:pPr>
        <w:adjustRightInd w:val="0"/>
        <w:snapToGrid w:val="0"/>
        <w:spacing w:beforeLines="0" w:before="0" w:line="360" w:lineRule="auto"/>
        <w:ind w:firstLine="420"/>
        <w:rPr>
          <w:rFonts w:ascii="宋体" w:hAnsi="宋体"/>
          <w:bCs/>
          <w:szCs w:val="21"/>
          <w:shd w:val="clear" w:color="auto" w:fill="FFFFFF"/>
        </w:rPr>
      </w:pPr>
      <w:r>
        <w:rPr>
          <w:rFonts w:ascii="宋体" w:hAnsi="宋体" w:hint="eastAsia"/>
          <w:bCs/>
          <w:szCs w:val="21"/>
          <w:shd w:val="clear" w:color="auto" w:fill="FFFFFF"/>
        </w:rPr>
        <w:t>学校对新生进行大学英语分级测试（笔试），测试成绩优秀者可获得“大学英语”课程免修候选资格（简称“优免”）。获得优免候选资格后，还须参加口语和写作考试，总成绩在90分（含）以上者，可申请将“大学英语”8个学分的课程成绩全部记载为90分。逾期未申请者将被视为放弃该资格。</w:t>
      </w:r>
    </w:p>
    <w:p w:rsidR="00E3594A" w:rsidRDefault="00E3594A" w:rsidP="00E3594A">
      <w:pPr>
        <w:adjustRightInd w:val="0"/>
        <w:snapToGrid w:val="0"/>
        <w:spacing w:beforeLines="0" w:before="0" w:line="360" w:lineRule="auto"/>
        <w:ind w:firstLine="422"/>
        <w:rPr>
          <w:rFonts w:ascii="宋体" w:hAnsi="宋体"/>
          <w:b/>
          <w:bCs/>
          <w:szCs w:val="21"/>
          <w:shd w:val="clear" w:color="auto" w:fill="FFFFFF"/>
        </w:rPr>
      </w:pPr>
      <w:r>
        <w:rPr>
          <w:rFonts w:ascii="宋体" w:hAnsi="宋体" w:hint="eastAsia"/>
          <w:b/>
          <w:bCs/>
          <w:szCs w:val="21"/>
          <w:shd w:val="clear" w:color="auto" w:fill="FFFFFF"/>
        </w:rPr>
        <w:t>（二）参加外语类考试并取得规定的成绩</w:t>
      </w:r>
    </w:p>
    <w:p w:rsidR="00E3594A" w:rsidRDefault="00E3594A" w:rsidP="00E3594A">
      <w:pPr>
        <w:adjustRightInd w:val="0"/>
        <w:snapToGrid w:val="0"/>
        <w:spacing w:beforeLines="0" w:before="0" w:line="360" w:lineRule="auto"/>
        <w:ind w:firstLine="420"/>
        <w:rPr>
          <w:rFonts w:ascii="宋体" w:hAnsi="宋体"/>
          <w:szCs w:val="21"/>
          <w:shd w:val="clear" w:color="auto" w:fill="FFFFFF"/>
        </w:rPr>
      </w:pPr>
      <w:r>
        <w:rPr>
          <w:rFonts w:ascii="宋体" w:hAnsi="宋体" w:hint="eastAsia"/>
          <w:szCs w:val="21"/>
          <w:shd w:val="clear" w:color="auto" w:fill="FFFFFF"/>
        </w:rPr>
        <w:t>学生参加全国大学英语六级考试、托福、雅思、GRE等外语考试，取得以下成绩的，可以申请认定全部或部分“大学英语”课程成绩，认定规则详见第（五）条“认定程序”。</w:t>
      </w:r>
    </w:p>
    <w:p w:rsidR="00E3594A" w:rsidRDefault="00E3594A" w:rsidP="00E3594A">
      <w:pPr>
        <w:adjustRightInd w:val="0"/>
        <w:snapToGrid w:val="0"/>
        <w:spacing w:beforeLines="0" w:before="0" w:line="360" w:lineRule="auto"/>
        <w:ind w:firstLine="420"/>
        <w:rPr>
          <w:rFonts w:ascii="宋体" w:hAnsi="宋体"/>
          <w:szCs w:val="21"/>
          <w:shd w:val="clear" w:color="auto" w:fill="FFFFFF"/>
        </w:rPr>
      </w:pPr>
      <w:r>
        <w:rPr>
          <w:rFonts w:ascii="宋体" w:hAnsi="宋体" w:hint="eastAsia"/>
          <w:szCs w:val="21"/>
          <w:shd w:val="clear" w:color="auto" w:fill="FFFFFF"/>
        </w:rPr>
        <w:t>1.雅思成绩达6.5分及以上者（不含indicator或online版，成绩两年内有效）；</w:t>
      </w:r>
    </w:p>
    <w:p w:rsidR="00E3594A" w:rsidRDefault="00E3594A" w:rsidP="00E3594A">
      <w:pPr>
        <w:adjustRightInd w:val="0"/>
        <w:snapToGrid w:val="0"/>
        <w:spacing w:beforeLines="0" w:before="0" w:line="360" w:lineRule="auto"/>
        <w:ind w:firstLine="420"/>
        <w:rPr>
          <w:rFonts w:ascii="宋体" w:hAnsi="宋体"/>
          <w:szCs w:val="21"/>
          <w:shd w:val="clear" w:color="auto" w:fill="FFFFFF"/>
        </w:rPr>
      </w:pPr>
      <w:r>
        <w:rPr>
          <w:rFonts w:ascii="宋体" w:hAnsi="宋体" w:hint="eastAsia"/>
          <w:szCs w:val="21"/>
          <w:shd w:val="clear" w:color="auto" w:fill="FFFFFF"/>
        </w:rPr>
        <w:t>2.托福（iBT）单次成绩达90分及以上者（不含家庭版，成绩两年内有效）；</w:t>
      </w:r>
    </w:p>
    <w:p w:rsidR="00E3594A" w:rsidRDefault="00E3594A" w:rsidP="00E3594A">
      <w:pPr>
        <w:adjustRightInd w:val="0"/>
        <w:snapToGrid w:val="0"/>
        <w:spacing w:beforeLines="0" w:before="0" w:line="360" w:lineRule="auto"/>
        <w:ind w:firstLine="420"/>
        <w:rPr>
          <w:rFonts w:ascii="宋体" w:hAnsi="宋体"/>
          <w:szCs w:val="21"/>
          <w:shd w:val="clear" w:color="auto" w:fill="FFFFFF"/>
        </w:rPr>
      </w:pPr>
      <w:r>
        <w:rPr>
          <w:rFonts w:ascii="宋体" w:hAnsi="宋体" w:hint="eastAsia"/>
          <w:szCs w:val="21"/>
          <w:shd w:val="clear" w:color="auto" w:fill="FFFFFF"/>
        </w:rPr>
        <w:t>3.GRE 成绩语文达150分、且作文达4分及以上者（不含家庭版，成绩五年内有效）；</w:t>
      </w:r>
    </w:p>
    <w:p w:rsidR="00E3594A" w:rsidRDefault="00E3594A" w:rsidP="00E3594A">
      <w:pPr>
        <w:adjustRightInd w:val="0"/>
        <w:snapToGrid w:val="0"/>
        <w:spacing w:beforeLines="0" w:before="0" w:line="360" w:lineRule="auto"/>
        <w:ind w:firstLine="420"/>
        <w:rPr>
          <w:rFonts w:ascii="宋体" w:hAnsi="宋体"/>
          <w:szCs w:val="21"/>
          <w:shd w:val="clear" w:color="auto" w:fill="FFFFFF"/>
        </w:rPr>
      </w:pPr>
      <w:r>
        <w:rPr>
          <w:rFonts w:ascii="宋体" w:hAnsi="宋体" w:hint="eastAsia"/>
          <w:szCs w:val="21"/>
          <w:shd w:val="clear" w:color="auto" w:fill="FFFFFF"/>
        </w:rPr>
        <w:t>4.大学英语六级成绩达570分及以上者（成绩两年内有效）。</w:t>
      </w:r>
    </w:p>
    <w:p w:rsidR="00E3594A" w:rsidRDefault="00E3594A" w:rsidP="00E3594A">
      <w:pPr>
        <w:adjustRightInd w:val="0"/>
        <w:snapToGrid w:val="0"/>
        <w:spacing w:beforeLines="0" w:before="0" w:line="360" w:lineRule="auto"/>
        <w:ind w:firstLine="420"/>
        <w:rPr>
          <w:rFonts w:ascii="宋体" w:hAnsi="宋体"/>
          <w:szCs w:val="21"/>
          <w:shd w:val="clear" w:color="auto" w:fill="FFFFFF"/>
        </w:rPr>
      </w:pPr>
      <w:r>
        <w:rPr>
          <w:rFonts w:ascii="宋体" w:hAnsi="宋体" w:hint="eastAsia"/>
          <w:szCs w:val="21"/>
          <w:shd w:val="clear" w:color="auto" w:fill="FFFFFF"/>
        </w:rPr>
        <w:t>符合上述认定条件的学生，视其当前的修读状态进行认定。认定规则如下：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3804"/>
      </w:tblGrid>
      <w:tr w:rsidR="00E3594A" w:rsidTr="00285B6E">
        <w:trPr>
          <w:trHeight w:val="397"/>
          <w:jc w:val="center"/>
        </w:trPr>
        <w:tc>
          <w:tcPr>
            <w:tcW w:w="2706" w:type="pct"/>
            <w:tcBorders>
              <w:top w:val="single" w:sz="4" w:space="0" w:color="auto"/>
            </w:tcBorders>
            <w:shd w:val="clear" w:color="auto" w:fill="auto"/>
            <w:vAlign w:val="center"/>
          </w:tcPr>
          <w:p w:rsidR="00E3594A" w:rsidRDefault="00E3594A" w:rsidP="00285B6E">
            <w:pPr>
              <w:adjustRightInd w:val="0"/>
              <w:snapToGrid w:val="0"/>
              <w:spacing w:beforeLines="0" w:before="0"/>
              <w:ind w:firstLine="422"/>
              <w:jc w:val="center"/>
              <w:rPr>
                <w:rFonts w:ascii="宋体" w:hAnsi="宋体"/>
                <w:b/>
                <w:szCs w:val="21"/>
                <w:shd w:val="clear" w:color="auto" w:fill="FFFFFF"/>
              </w:rPr>
            </w:pPr>
            <w:r>
              <w:rPr>
                <w:rFonts w:ascii="宋体" w:hAnsi="宋体" w:hint="eastAsia"/>
                <w:b/>
                <w:szCs w:val="21"/>
                <w:shd w:val="clear" w:color="auto" w:fill="FFFFFF"/>
              </w:rPr>
              <w:t>修读状态</w:t>
            </w:r>
          </w:p>
        </w:tc>
        <w:tc>
          <w:tcPr>
            <w:tcW w:w="2293" w:type="pct"/>
            <w:tcBorders>
              <w:top w:val="single" w:sz="4" w:space="0" w:color="auto"/>
            </w:tcBorders>
            <w:shd w:val="clear" w:color="auto" w:fill="auto"/>
            <w:vAlign w:val="center"/>
          </w:tcPr>
          <w:p w:rsidR="00E3594A" w:rsidRDefault="00E3594A" w:rsidP="00285B6E">
            <w:pPr>
              <w:adjustRightInd w:val="0"/>
              <w:snapToGrid w:val="0"/>
              <w:spacing w:beforeLines="0" w:before="0"/>
              <w:ind w:firstLine="422"/>
              <w:jc w:val="center"/>
              <w:rPr>
                <w:rFonts w:ascii="宋体" w:hAnsi="宋体"/>
                <w:b/>
                <w:szCs w:val="21"/>
                <w:shd w:val="clear" w:color="auto" w:fill="FFFFFF"/>
              </w:rPr>
            </w:pPr>
            <w:r>
              <w:rPr>
                <w:rFonts w:ascii="宋体" w:hAnsi="宋体" w:hint="eastAsia"/>
                <w:b/>
                <w:szCs w:val="21"/>
                <w:shd w:val="clear" w:color="auto" w:fill="FFFFFF"/>
              </w:rPr>
              <w:t>认定规则</w:t>
            </w:r>
          </w:p>
        </w:tc>
      </w:tr>
      <w:tr w:rsidR="00E3594A" w:rsidTr="00285B6E">
        <w:trPr>
          <w:trHeight w:val="397"/>
          <w:jc w:val="center"/>
        </w:trPr>
        <w:tc>
          <w:tcPr>
            <w:tcW w:w="2706" w:type="pct"/>
            <w:tcBorders>
              <w:top w:val="single" w:sz="4" w:space="0" w:color="auto"/>
            </w:tcBorders>
            <w:shd w:val="clear" w:color="auto" w:fill="auto"/>
            <w:vAlign w:val="center"/>
          </w:tcPr>
          <w:p w:rsidR="00E3594A" w:rsidRDefault="00E3594A" w:rsidP="00285B6E">
            <w:pPr>
              <w:adjustRightInd w:val="0"/>
              <w:snapToGrid w:val="0"/>
              <w:spacing w:beforeLines="0" w:before="0"/>
              <w:ind w:firstLineChars="0" w:firstLine="0"/>
              <w:jc w:val="center"/>
              <w:rPr>
                <w:rFonts w:ascii="宋体" w:hAnsi="宋体"/>
                <w:szCs w:val="21"/>
                <w:shd w:val="clear" w:color="auto" w:fill="FFFFFF"/>
              </w:rPr>
            </w:pPr>
            <w:r>
              <w:rPr>
                <w:rFonts w:ascii="宋体" w:hAnsi="宋体" w:hint="eastAsia"/>
                <w:szCs w:val="21"/>
                <w:shd w:val="clear" w:color="auto" w:fill="FFFFFF"/>
              </w:rPr>
              <w:t>尚未修读的课程（包括必修课和选修课）</w:t>
            </w:r>
          </w:p>
        </w:tc>
        <w:tc>
          <w:tcPr>
            <w:tcW w:w="4103" w:type="dxa"/>
            <w:tcBorders>
              <w:top w:val="single" w:sz="4" w:space="0" w:color="auto"/>
            </w:tcBorders>
            <w:shd w:val="clear" w:color="auto" w:fill="auto"/>
            <w:vAlign w:val="center"/>
          </w:tcPr>
          <w:p w:rsidR="00E3594A" w:rsidRDefault="00E3594A" w:rsidP="00285B6E">
            <w:pPr>
              <w:adjustRightInd w:val="0"/>
              <w:snapToGrid w:val="0"/>
              <w:spacing w:beforeLines="0" w:before="0"/>
              <w:ind w:firstLineChars="0" w:firstLine="0"/>
              <w:jc w:val="center"/>
              <w:rPr>
                <w:rFonts w:ascii="宋体" w:hAnsi="宋体"/>
                <w:szCs w:val="21"/>
                <w:shd w:val="clear" w:color="auto" w:fill="FFFFFF"/>
              </w:rPr>
            </w:pPr>
            <w:r>
              <w:rPr>
                <w:rFonts w:ascii="宋体" w:hAnsi="宋体" w:hint="eastAsia"/>
                <w:szCs w:val="21"/>
                <w:shd w:val="clear" w:color="auto" w:fill="FFFFFF"/>
              </w:rPr>
              <w:t>成绩认定为90分</w:t>
            </w:r>
          </w:p>
        </w:tc>
      </w:tr>
      <w:tr w:rsidR="00E3594A" w:rsidTr="00285B6E">
        <w:trPr>
          <w:trHeight w:val="397"/>
          <w:jc w:val="center"/>
        </w:trPr>
        <w:tc>
          <w:tcPr>
            <w:tcW w:w="4842" w:type="dxa"/>
            <w:shd w:val="clear" w:color="auto" w:fill="auto"/>
            <w:vAlign w:val="center"/>
          </w:tcPr>
          <w:p w:rsidR="00E3594A" w:rsidRDefault="00E3594A" w:rsidP="00285B6E">
            <w:pPr>
              <w:adjustRightInd w:val="0"/>
              <w:snapToGrid w:val="0"/>
              <w:spacing w:beforeLines="0" w:before="0"/>
              <w:ind w:firstLineChars="0" w:firstLine="0"/>
              <w:jc w:val="center"/>
              <w:rPr>
                <w:rFonts w:ascii="宋体" w:hAnsi="宋体"/>
                <w:szCs w:val="21"/>
                <w:shd w:val="clear" w:color="auto" w:fill="FFFFFF"/>
              </w:rPr>
            </w:pPr>
            <w:r>
              <w:rPr>
                <w:rFonts w:ascii="宋体" w:hAnsi="宋体" w:hint="eastAsia"/>
                <w:szCs w:val="21"/>
                <w:shd w:val="clear" w:color="auto" w:fill="FFFFFF"/>
              </w:rPr>
              <w:t>已选课但尚未取得成绩的课程</w:t>
            </w:r>
          </w:p>
        </w:tc>
        <w:tc>
          <w:tcPr>
            <w:tcW w:w="4103" w:type="dxa"/>
            <w:shd w:val="clear" w:color="auto" w:fill="auto"/>
            <w:vAlign w:val="center"/>
          </w:tcPr>
          <w:p w:rsidR="00E3594A" w:rsidRDefault="00E3594A" w:rsidP="00285B6E">
            <w:pPr>
              <w:adjustRightInd w:val="0"/>
              <w:snapToGrid w:val="0"/>
              <w:spacing w:beforeLines="0" w:before="0"/>
              <w:ind w:firstLineChars="0" w:firstLine="0"/>
              <w:jc w:val="center"/>
              <w:rPr>
                <w:rFonts w:ascii="宋体" w:hAnsi="宋体"/>
                <w:szCs w:val="21"/>
                <w:shd w:val="clear" w:color="auto" w:fill="FFFFFF"/>
              </w:rPr>
            </w:pPr>
            <w:r>
              <w:rPr>
                <w:rFonts w:ascii="宋体" w:hAnsi="宋体" w:hint="eastAsia"/>
                <w:szCs w:val="21"/>
                <w:shd w:val="clear" w:color="auto" w:fill="FFFFFF"/>
              </w:rPr>
              <w:t>成绩认定为90分</w:t>
            </w:r>
          </w:p>
        </w:tc>
      </w:tr>
      <w:tr w:rsidR="00E3594A" w:rsidTr="00285B6E">
        <w:trPr>
          <w:trHeight w:val="397"/>
          <w:jc w:val="center"/>
        </w:trPr>
        <w:tc>
          <w:tcPr>
            <w:tcW w:w="4842" w:type="dxa"/>
            <w:tcBorders>
              <w:bottom w:val="single" w:sz="4" w:space="0" w:color="auto"/>
            </w:tcBorders>
            <w:shd w:val="clear" w:color="auto" w:fill="auto"/>
            <w:vAlign w:val="center"/>
          </w:tcPr>
          <w:p w:rsidR="00E3594A" w:rsidRDefault="00E3594A" w:rsidP="00285B6E">
            <w:pPr>
              <w:adjustRightInd w:val="0"/>
              <w:snapToGrid w:val="0"/>
              <w:spacing w:beforeLines="0" w:before="0"/>
              <w:ind w:firstLineChars="0" w:firstLine="0"/>
              <w:jc w:val="center"/>
              <w:rPr>
                <w:rFonts w:ascii="宋体" w:hAnsi="宋体"/>
                <w:szCs w:val="21"/>
                <w:shd w:val="clear" w:color="auto" w:fill="FFFFFF"/>
              </w:rPr>
            </w:pPr>
            <w:r>
              <w:rPr>
                <w:rFonts w:ascii="宋体" w:hAnsi="宋体" w:hint="eastAsia"/>
                <w:szCs w:val="21"/>
                <w:shd w:val="clear" w:color="auto" w:fill="FFFFFF"/>
              </w:rPr>
              <w:t>已修读但取得不合格成绩的课程</w:t>
            </w:r>
          </w:p>
        </w:tc>
        <w:tc>
          <w:tcPr>
            <w:tcW w:w="4103" w:type="dxa"/>
            <w:tcBorders>
              <w:bottom w:val="single" w:sz="4" w:space="0" w:color="auto"/>
            </w:tcBorders>
            <w:shd w:val="clear" w:color="auto" w:fill="auto"/>
            <w:vAlign w:val="center"/>
          </w:tcPr>
          <w:p w:rsidR="00E3594A" w:rsidRDefault="00E3594A" w:rsidP="00285B6E">
            <w:pPr>
              <w:adjustRightInd w:val="0"/>
              <w:snapToGrid w:val="0"/>
              <w:spacing w:beforeLines="0" w:before="0"/>
              <w:ind w:firstLineChars="0" w:firstLine="0"/>
              <w:jc w:val="center"/>
              <w:rPr>
                <w:rFonts w:ascii="宋体" w:hAnsi="宋体"/>
                <w:szCs w:val="21"/>
                <w:shd w:val="clear" w:color="auto" w:fill="FFFFFF"/>
              </w:rPr>
            </w:pPr>
            <w:r>
              <w:rPr>
                <w:rFonts w:ascii="宋体" w:hAnsi="宋体" w:hint="eastAsia"/>
                <w:szCs w:val="21"/>
                <w:shd w:val="clear" w:color="auto" w:fill="FFFFFF"/>
              </w:rPr>
              <w:t>可不再选课重修，成绩认定为60分，并标注“重修”字样</w:t>
            </w:r>
          </w:p>
        </w:tc>
      </w:tr>
      <w:tr w:rsidR="00E3594A" w:rsidTr="00285B6E">
        <w:trPr>
          <w:trHeight w:val="397"/>
          <w:jc w:val="center"/>
        </w:trPr>
        <w:tc>
          <w:tcPr>
            <w:tcW w:w="4842" w:type="dxa"/>
            <w:tcBorders>
              <w:top w:val="single" w:sz="4" w:space="0" w:color="auto"/>
            </w:tcBorders>
            <w:shd w:val="clear" w:color="auto" w:fill="auto"/>
            <w:vAlign w:val="center"/>
          </w:tcPr>
          <w:p w:rsidR="00E3594A" w:rsidRDefault="00E3594A" w:rsidP="00285B6E">
            <w:pPr>
              <w:adjustRightInd w:val="0"/>
              <w:snapToGrid w:val="0"/>
              <w:spacing w:beforeLines="0" w:before="0"/>
              <w:ind w:firstLineChars="0" w:firstLine="0"/>
              <w:jc w:val="center"/>
              <w:rPr>
                <w:rFonts w:ascii="宋体" w:hAnsi="宋体"/>
                <w:szCs w:val="21"/>
                <w:shd w:val="clear" w:color="auto" w:fill="FFFFFF"/>
              </w:rPr>
            </w:pPr>
            <w:r>
              <w:rPr>
                <w:rFonts w:ascii="宋体" w:hAnsi="宋体" w:hint="eastAsia"/>
                <w:szCs w:val="21"/>
                <w:shd w:val="clear" w:color="auto" w:fill="FFFFFF"/>
              </w:rPr>
              <w:t>已修读且取得合格及以上成绩的课程</w:t>
            </w:r>
          </w:p>
        </w:tc>
        <w:tc>
          <w:tcPr>
            <w:tcW w:w="4103" w:type="dxa"/>
            <w:tcBorders>
              <w:top w:val="single" w:sz="4" w:space="0" w:color="auto"/>
            </w:tcBorders>
            <w:shd w:val="clear" w:color="auto" w:fill="auto"/>
            <w:vAlign w:val="center"/>
          </w:tcPr>
          <w:p w:rsidR="00E3594A" w:rsidRDefault="00E3594A" w:rsidP="00285B6E">
            <w:pPr>
              <w:adjustRightInd w:val="0"/>
              <w:snapToGrid w:val="0"/>
              <w:spacing w:beforeLines="0" w:before="0"/>
              <w:ind w:firstLineChars="0" w:firstLine="0"/>
              <w:jc w:val="center"/>
              <w:rPr>
                <w:rFonts w:ascii="宋体" w:hAnsi="宋体"/>
                <w:szCs w:val="21"/>
                <w:shd w:val="clear" w:color="auto" w:fill="FFFFFF"/>
              </w:rPr>
            </w:pPr>
            <w:r>
              <w:rPr>
                <w:rFonts w:ascii="宋体" w:hAnsi="宋体" w:hint="eastAsia"/>
                <w:szCs w:val="21"/>
                <w:shd w:val="clear" w:color="auto" w:fill="FFFFFF"/>
              </w:rPr>
              <w:t>不再受理认定，不再修改原成绩</w:t>
            </w:r>
          </w:p>
        </w:tc>
      </w:tr>
    </w:tbl>
    <w:p w:rsidR="00E3594A" w:rsidRDefault="00E3594A" w:rsidP="00E3594A">
      <w:pPr>
        <w:pStyle w:val="a7"/>
        <w:adjustRightInd w:val="0"/>
        <w:snapToGrid w:val="0"/>
        <w:spacing w:beforeLines="0" w:before="0" w:line="360" w:lineRule="auto"/>
        <w:ind w:left="980" w:firstLineChars="0" w:firstLine="0"/>
        <w:rPr>
          <w:rFonts w:ascii="宋体" w:hAnsi="宋体"/>
          <w:b/>
          <w:szCs w:val="21"/>
          <w:shd w:val="clear" w:color="auto" w:fill="FFFFFF"/>
        </w:rPr>
      </w:pPr>
    </w:p>
    <w:p w:rsidR="00E3594A" w:rsidRDefault="00E3594A" w:rsidP="00E3594A">
      <w:pPr>
        <w:pStyle w:val="a7"/>
        <w:adjustRightInd w:val="0"/>
        <w:snapToGrid w:val="0"/>
        <w:spacing w:beforeLines="0" w:before="0" w:line="360" w:lineRule="auto"/>
        <w:ind w:firstLine="422"/>
        <w:rPr>
          <w:rFonts w:ascii="宋体" w:hAnsi="宋体"/>
          <w:b/>
          <w:szCs w:val="21"/>
          <w:shd w:val="clear" w:color="auto" w:fill="FFFFFF"/>
        </w:rPr>
      </w:pPr>
      <w:r>
        <w:rPr>
          <w:rFonts w:ascii="宋体" w:hAnsi="宋体" w:hint="eastAsia"/>
          <w:b/>
          <w:szCs w:val="21"/>
          <w:shd w:val="clear" w:color="auto" w:fill="FFFFFF"/>
        </w:rPr>
        <w:lastRenderedPageBreak/>
        <w:t>（三）修读全英文教学专业课程或出国学习交流</w:t>
      </w:r>
    </w:p>
    <w:p w:rsidR="00E3594A" w:rsidRDefault="00E3594A" w:rsidP="00E3594A">
      <w:pPr>
        <w:pStyle w:val="a7"/>
        <w:adjustRightInd w:val="0"/>
        <w:snapToGrid w:val="0"/>
        <w:spacing w:beforeLines="0" w:before="0" w:line="360" w:lineRule="auto"/>
        <w:rPr>
          <w:rFonts w:ascii="宋体" w:hAnsi="宋体"/>
          <w:bCs/>
          <w:szCs w:val="21"/>
          <w:shd w:val="clear" w:color="auto" w:fill="FFFFFF"/>
        </w:rPr>
      </w:pPr>
      <w:r>
        <w:rPr>
          <w:rFonts w:ascii="宋体" w:hAnsi="宋体" w:hint="eastAsia"/>
          <w:bCs/>
          <w:szCs w:val="21"/>
          <w:shd w:val="clear" w:color="auto" w:fill="FFFFFF"/>
        </w:rPr>
        <w:t>在学期间，修读我校全英文教学专业课程且成绩合格者；或公派赴国（境）外高水平大学学习交流（主要交流语言为英语），所修读任意1门全英文课程学时数达32学时及以上且成绩合格者，可以申请将该课程的类别认定为大学英语选修课（2学分），原课程名称、学分和成绩不变。</w:t>
      </w:r>
    </w:p>
    <w:p w:rsidR="00E3594A" w:rsidRDefault="00E3594A" w:rsidP="00E3594A">
      <w:pPr>
        <w:pStyle w:val="a7"/>
        <w:adjustRightInd w:val="0"/>
        <w:snapToGrid w:val="0"/>
        <w:spacing w:beforeLines="0" w:before="0" w:line="360" w:lineRule="auto"/>
        <w:ind w:firstLine="422"/>
        <w:rPr>
          <w:rFonts w:ascii="宋体" w:hAnsi="宋体"/>
          <w:b/>
          <w:szCs w:val="21"/>
          <w:shd w:val="clear" w:color="auto" w:fill="FFFFFF"/>
        </w:rPr>
      </w:pPr>
      <w:r>
        <w:rPr>
          <w:rFonts w:ascii="宋体" w:hAnsi="宋体" w:hint="eastAsia"/>
          <w:b/>
          <w:szCs w:val="21"/>
          <w:shd w:val="clear" w:color="auto" w:fill="FFFFFF"/>
        </w:rPr>
        <w:t>第二条 “学士学位英语考试”免考和成绩认定</w:t>
      </w:r>
    </w:p>
    <w:p w:rsidR="00E3594A" w:rsidRDefault="00E3594A" w:rsidP="00E3594A">
      <w:pPr>
        <w:pStyle w:val="a7"/>
        <w:adjustRightInd w:val="0"/>
        <w:snapToGrid w:val="0"/>
        <w:spacing w:beforeLines="0" w:before="0" w:line="360" w:lineRule="auto"/>
        <w:rPr>
          <w:rFonts w:ascii="宋体" w:hAnsi="宋体"/>
          <w:bCs/>
          <w:szCs w:val="21"/>
          <w:shd w:val="clear" w:color="auto" w:fill="FFFFFF"/>
        </w:rPr>
      </w:pPr>
      <w:r>
        <w:rPr>
          <w:rFonts w:ascii="宋体" w:hAnsi="宋体" w:hint="eastAsia"/>
          <w:bCs/>
          <w:szCs w:val="21"/>
          <w:shd w:val="clear" w:color="auto" w:fill="FFFFFF"/>
        </w:rPr>
        <w:t>依据我校授予学士学位工作细则和关于学士学位英语考试分类的规定，参加学士学位外语考试的学生分为普通类、艺术体育类及其他类，各类外语考试成绩认定为“北京师范大学学士学位外语考试”成绩的标准规定如下：</w:t>
      </w:r>
    </w:p>
    <w:p w:rsidR="00E3594A" w:rsidRDefault="00E3594A" w:rsidP="00E3594A">
      <w:pPr>
        <w:pStyle w:val="a7"/>
        <w:adjustRightInd w:val="0"/>
        <w:snapToGrid w:val="0"/>
        <w:spacing w:beforeLines="0" w:before="0" w:line="360" w:lineRule="auto"/>
        <w:ind w:firstLine="422"/>
        <w:rPr>
          <w:rFonts w:ascii="宋体" w:hAnsi="宋体"/>
          <w:b/>
          <w:szCs w:val="21"/>
          <w:shd w:val="clear" w:color="auto" w:fill="FFFFFF"/>
        </w:rPr>
      </w:pPr>
      <w:r>
        <w:rPr>
          <w:rFonts w:ascii="宋体" w:hAnsi="宋体" w:hint="eastAsia"/>
          <w:b/>
          <w:szCs w:val="21"/>
          <w:shd w:val="clear" w:color="auto" w:fill="FFFFFF"/>
        </w:rPr>
        <w:t>(一)普通类学生</w:t>
      </w:r>
    </w:p>
    <w:p w:rsidR="00E3594A" w:rsidRDefault="00E3594A" w:rsidP="00E3594A">
      <w:pPr>
        <w:pStyle w:val="a7"/>
        <w:adjustRightInd w:val="0"/>
        <w:snapToGrid w:val="0"/>
        <w:spacing w:beforeLines="0" w:before="0" w:line="360" w:lineRule="auto"/>
        <w:rPr>
          <w:rFonts w:ascii="宋体" w:hAnsi="宋体"/>
          <w:bCs/>
          <w:szCs w:val="21"/>
          <w:shd w:val="clear" w:color="auto" w:fill="FFFFFF"/>
        </w:rPr>
      </w:pPr>
      <w:r>
        <w:rPr>
          <w:rFonts w:ascii="宋体" w:hAnsi="宋体" w:hint="eastAsia"/>
          <w:bCs/>
          <w:szCs w:val="21"/>
          <w:shd w:val="clear" w:color="auto" w:fill="FFFFFF"/>
        </w:rPr>
        <w:t>普通类学生参加新生入学分级测试获得优免资格的，或参加其他外语考试且成绩达到以下水平的（见下表），可申请认定为通过“北京师范大学学士学位外语考试（英语）”，学士学位外语考试成绩记为“通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072"/>
        <w:gridCol w:w="913"/>
        <w:gridCol w:w="1353"/>
        <w:gridCol w:w="1311"/>
        <w:gridCol w:w="2322"/>
      </w:tblGrid>
      <w:tr w:rsidR="00E3594A" w:rsidTr="00285B6E">
        <w:trPr>
          <w:trHeight w:val="663"/>
          <w:jc w:val="center"/>
        </w:trPr>
        <w:tc>
          <w:tcPr>
            <w:tcW w:w="1459"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b/>
                <w:bCs/>
                <w:szCs w:val="21"/>
                <w:shd w:val="clear" w:color="auto" w:fill="FFFFFF"/>
              </w:rPr>
            </w:pPr>
            <w:r>
              <w:rPr>
                <w:rFonts w:ascii="宋体" w:hAnsi="宋体"/>
                <w:b/>
                <w:bCs/>
                <w:szCs w:val="21"/>
                <w:shd w:val="clear" w:color="auto" w:fill="FFFFFF"/>
              </w:rPr>
              <w:t>考试名称</w:t>
            </w:r>
          </w:p>
        </w:tc>
        <w:tc>
          <w:tcPr>
            <w:tcW w:w="1122"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b/>
                <w:bCs/>
                <w:szCs w:val="21"/>
                <w:shd w:val="clear" w:color="auto" w:fill="FFFFFF"/>
              </w:rPr>
            </w:pPr>
            <w:r>
              <w:rPr>
                <w:rFonts w:ascii="宋体" w:hAnsi="宋体"/>
                <w:b/>
                <w:bCs/>
                <w:szCs w:val="21"/>
                <w:shd w:val="clear" w:color="auto" w:fill="FFFFFF"/>
              </w:rPr>
              <w:t>大学英语六级</w:t>
            </w:r>
          </w:p>
        </w:tc>
        <w:tc>
          <w:tcPr>
            <w:tcW w:w="938"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b/>
                <w:bCs/>
                <w:szCs w:val="21"/>
                <w:shd w:val="clear" w:color="auto" w:fill="FFFFFF"/>
              </w:rPr>
            </w:pPr>
            <w:r>
              <w:rPr>
                <w:rFonts w:ascii="宋体" w:hAnsi="宋体"/>
                <w:b/>
                <w:bCs/>
                <w:szCs w:val="21"/>
                <w:shd w:val="clear" w:color="auto" w:fill="FFFFFF"/>
              </w:rPr>
              <w:t>TOEFL iBT</w:t>
            </w:r>
          </w:p>
        </w:tc>
        <w:tc>
          <w:tcPr>
            <w:tcW w:w="1446"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b/>
                <w:bCs/>
                <w:szCs w:val="21"/>
                <w:shd w:val="clear" w:color="auto" w:fill="FFFFFF"/>
              </w:rPr>
            </w:pPr>
            <w:r>
              <w:rPr>
                <w:rFonts w:ascii="宋体" w:hAnsi="宋体"/>
                <w:b/>
                <w:bCs/>
                <w:szCs w:val="21"/>
                <w:shd w:val="clear" w:color="auto" w:fill="FFFFFF"/>
              </w:rPr>
              <w:t>IELTS</w:t>
            </w:r>
          </w:p>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b/>
                <w:bCs/>
                <w:szCs w:val="21"/>
                <w:shd w:val="clear" w:color="auto" w:fill="FFFFFF"/>
              </w:rPr>
            </w:pPr>
            <w:r>
              <w:rPr>
                <w:rFonts w:ascii="宋体" w:hAnsi="宋体"/>
                <w:b/>
                <w:bCs/>
                <w:szCs w:val="21"/>
                <w:shd w:val="clear" w:color="auto" w:fill="FFFFFF"/>
              </w:rPr>
              <w:t>（学术类）</w:t>
            </w:r>
          </w:p>
        </w:tc>
        <w:tc>
          <w:tcPr>
            <w:tcW w:w="1398"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b/>
                <w:bCs/>
                <w:szCs w:val="21"/>
                <w:shd w:val="clear" w:color="auto" w:fill="FFFFFF"/>
              </w:rPr>
            </w:pPr>
            <w:r>
              <w:rPr>
                <w:rFonts w:ascii="宋体" w:hAnsi="宋体"/>
                <w:b/>
                <w:bCs/>
                <w:szCs w:val="21"/>
                <w:shd w:val="clear" w:color="auto" w:fill="FFFFFF"/>
              </w:rPr>
              <w:t>GRE</w:t>
            </w:r>
          </w:p>
        </w:tc>
        <w:tc>
          <w:tcPr>
            <w:tcW w:w="2580"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b/>
                <w:bCs/>
                <w:szCs w:val="21"/>
                <w:shd w:val="clear" w:color="auto" w:fill="FFFFFF"/>
              </w:rPr>
            </w:pPr>
            <w:r>
              <w:rPr>
                <w:rFonts w:ascii="宋体" w:hAnsi="宋体"/>
                <w:b/>
                <w:bCs/>
                <w:szCs w:val="21"/>
                <w:shd w:val="clear" w:color="auto" w:fill="FFFFFF"/>
              </w:rPr>
              <w:t>其他类别及语种</w:t>
            </w:r>
          </w:p>
        </w:tc>
      </w:tr>
      <w:tr w:rsidR="00E3594A" w:rsidTr="00285B6E">
        <w:trPr>
          <w:jc w:val="center"/>
        </w:trPr>
        <w:tc>
          <w:tcPr>
            <w:tcW w:w="1459"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szCs w:val="21"/>
                <w:shd w:val="clear" w:color="auto" w:fill="FFFFFF"/>
              </w:rPr>
            </w:pPr>
            <w:r>
              <w:rPr>
                <w:rFonts w:ascii="宋体" w:hAnsi="宋体"/>
                <w:szCs w:val="21"/>
                <w:shd w:val="clear" w:color="auto" w:fill="FFFFFF"/>
              </w:rPr>
              <w:t>成绩要求</w:t>
            </w:r>
          </w:p>
        </w:tc>
        <w:tc>
          <w:tcPr>
            <w:tcW w:w="1122"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szCs w:val="21"/>
                <w:shd w:val="clear" w:color="auto" w:fill="FFFFFF"/>
              </w:rPr>
            </w:pPr>
            <w:r>
              <w:rPr>
                <w:rFonts w:ascii="宋体" w:hAnsi="宋体"/>
                <w:szCs w:val="21"/>
                <w:shd w:val="clear" w:color="auto" w:fill="FFFFFF"/>
              </w:rPr>
              <w:t>≥470</w:t>
            </w:r>
          </w:p>
        </w:tc>
        <w:tc>
          <w:tcPr>
            <w:tcW w:w="938"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szCs w:val="21"/>
                <w:shd w:val="clear" w:color="auto" w:fill="FFFFFF"/>
              </w:rPr>
            </w:pPr>
            <w:r>
              <w:rPr>
                <w:rFonts w:ascii="宋体" w:hAnsi="宋体" w:hint="eastAsia"/>
                <w:szCs w:val="21"/>
                <w:shd w:val="clear" w:color="auto" w:fill="FFFFFF"/>
              </w:rPr>
              <w:t>单次</w:t>
            </w:r>
            <w:r>
              <w:rPr>
                <w:rFonts w:ascii="宋体" w:hAnsi="宋体"/>
                <w:szCs w:val="21"/>
                <w:shd w:val="clear" w:color="auto" w:fill="FFFFFF"/>
              </w:rPr>
              <w:t>总分≥79</w:t>
            </w:r>
          </w:p>
        </w:tc>
        <w:tc>
          <w:tcPr>
            <w:tcW w:w="1446"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szCs w:val="21"/>
                <w:shd w:val="clear" w:color="auto" w:fill="FFFFFF"/>
              </w:rPr>
            </w:pPr>
            <w:r>
              <w:rPr>
                <w:rFonts w:ascii="宋体" w:hAnsi="宋体"/>
                <w:szCs w:val="21"/>
                <w:shd w:val="clear" w:color="auto" w:fill="FFFFFF"/>
              </w:rPr>
              <w:t>总分≥5.5</w:t>
            </w:r>
          </w:p>
        </w:tc>
        <w:tc>
          <w:tcPr>
            <w:tcW w:w="1398"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szCs w:val="21"/>
                <w:shd w:val="clear" w:color="auto" w:fill="FFFFFF"/>
              </w:rPr>
            </w:pPr>
            <w:r>
              <w:rPr>
                <w:rFonts w:ascii="宋体" w:hAnsi="宋体"/>
                <w:szCs w:val="21"/>
                <w:shd w:val="clear" w:color="auto" w:fill="FFFFFF"/>
              </w:rPr>
              <w:t>语文≥147且作文≥3</w:t>
            </w:r>
          </w:p>
        </w:tc>
        <w:tc>
          <w:tcPr>
            <w:tcW w:w="2580" w:type="dxa"/>
            <w:shd w:val="clear" w:color="auto" w:fill="auto"/>
            <w:vAlign w:val="center"/>
          </w:tcPr>
          <w:p w:rsidR="00E3594A" w:rsidRDefault="00E3594A" w:rsidP="00285B6E">
            <w:pPr>
              <w:tabs>
                <w:tab w:val="center" w:pos="4153"/>
                <w:tab w:val="right" w:pos="8306"/>
              </w:tabs>
              <w:adjustRightInd w:val="0"/>
              <w:snapToGrid w:val="0"/>
              <w:spacing w:beforeLines="0" w:before="0"/>
              <w:ind w:firstLineChars="0" w:firstLine="0"/>
              <w:jc w:val="center"/>
              <w:rPr>
                <w:rFonts w:ascii="宋体" w:hAnsi="宋体"/>
                <w:szCs w:val="21"/>
                <w:shd w:val="clear" w:color="auto" w:fill="FFFFFF"/>
              </w:rPr>
            </w:pPr>
            <w:r>
              <w:rPr>
                <w:rFonts w:ascii="宋体" w:hAnsi="宋体"/>
                <w:szCs w:val="21"/>
                <w:shd w:val="clear" w:color="auto" w:fill="FFFFFF"/>
              </w:rPr>
              <w:t>可向所在院系申报，并由外文学院公外部审核认定</w:t>
            </w:r>
          </w:p>
        </w:tc>
      </w:tr>
    </w:tbl>
    <w:p w:rsidR="00E3594A" w:rsidRDefault="00E3594A" w:rsidP="00E3594A">
      <w:pPr>
        <w:adjustRightInd w:val="0"/>
        <w:snapToGrid w:val="0"/>
        <w:spacing w:before="156" w:line="360" w:lineRule="auto"/>
        <w:ind w:firstLineChars="100" w:firstLine="210"/>
        <w:rPr>
          <w:rFonts w:ascii="宋体" w:hAnsi="宋体"/>
          <w:szCs w:val="21"/>
          <w:shd w:val="clear" w:color="auto" w:fill="FFFFFF"/>
        </w:rPr>
      </w:pPr>
      <w:r>
        <w:rPr>
          <w:rFonts w:ascii="宋体" w:hAnsi="宋体" w:hint="eastAsia"/>
          <w:szCs w:val="21"/>
          <w:shd w:val="clear" w:color="auto" w:fill="FFFFFF"/>
        </w:rPr>
        <w:t>注：大学英语六级成绩符合要求者无需提交申请，由学校统一处理。</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(二)艺术体育类学生</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艺术体育类学生参加上述外语考试且成绩达到相应要求者（同普通类），即可申请认定为通过“北京师范大学学士学位外语考试（英语）”，学士学位外语考试成绩记载为“通过”。此外，参加全国大学英语四级考试，成绩达到报考全国大学英语六级考试要求者，即被认定通过“北京师范大学学士学位外语考试”（英语），学士学位外语考试成绩记载为“通过”。</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(三)其他类学生</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其他类学生完成“大学英语”课程的学习，成绩合格，学分修满，即被认定通过“北京师范大学学士学位外语考试（英语）”，学士学位外语考试成绩记载为“通过”。</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第三条 “大学英语”课程免予重修</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(一)达到“大学英语”课程免修认定条件者</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达到本管理办法第一条第二款所述的“大学英语”课程免修认定条件者，如果曾经有相应课程的不及格记录，可不再选课重修，申请将相应课程的成绩记为60分，并标记为“重修”。</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(二)达到“学士学位外语”考试免考认定条件者</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通过“北京师范大学学士学位外语考试（英语）”或达到本管理办法第二条所述的条件被认定为学士学位外语通过者，如果 “大学英语”必修课程有不及格记录，可不再选课重</w:t>
      </w:r>
      <w:r>
        <w:rPr>
          <w:rFonts w:ascii="宋体" w:hAnsi="宋体" w:hint="eastAsia"/>
          <w:szCs w:val="21"/>
        </w:rPr>
        <w:lastRenderedPageBreak/>
        <w:t>修，申请将相应课程的成绩记为60分，并标记为“重修”。如果“大学英语”选修课程有不及格记录，仍需重修原课程或者改选同类的其他课程。</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第四条 日语、俄语课程和考试的成绩认定</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高考时第一外语为日语或俄语的学生，相关认定条件如下：</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参加“日本语能力测试”一级（N1）成绩合格，或参加大学日语六级考试成绩达85分及以上（成绩两年内有效），可认定“大学日语”课程成绩和“北京师范大学学士学位外语考试（日语）”。在不同修读状态下课程成绩的认定规则参见本管理办法第一条第二款。</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参加俄罗斯国际俄语水平二级通过（合格证书两年内有效），或参加大学俄语六级考试成绩达85分及以上（成绩两年内有效），可认定“大学俄语”课程成绩和“北京师范大学学士学位外语考试（俄语）”。在不同修读状态下课程成绩的认定规则参见本管理办法第一条第二款。</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第五条 认定程序</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(一)办理“大学外语（英语、日语、俄语）”课程成绩认定</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符合本管理办法所述的相应情况，申请办理认定“大学外语（英语、日语、俄语）”课程成绩者，须由学生提出申请，填写《北京师范大学本科生认定大学外语成绩申请表》（附件1），附上相关证明材料，经部（院、系）审核同意，外国语言文学学院公共外语教学研究部和教务部审核同意，可给予认定。</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办理“大学外语（英语、日语、俄语）”课程成绩认定的学生，同时也符合认定“北京师范大学学士学位外语”考试成绩条件的，外国语言文学学院公共外语教学研究部可在材料上一并签署同意意见。</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学生完成审核手续后，由公共外语教学研究部在教务管理系统中录入相应的大学外语课程成绩，由教务部录入学士学位外语考试成绩。</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(二)办理全英文（全日语、全俄语）课程的类别认定</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在我校修读了全英文（全日语、全俄语）教学专业课程且成绩合格，申请将该课程类别变更为大学英语（全日语、全俄语）选修课程者。填写《北京师范大学本科生认定大学外语成绩申请表》（附件1），附上相关证明材料，经部（院、系）、外国语言文学学院公共外语教学研究部和教务部审核同意，由学生所在部（院、系）在教务管理系统中变更相应的课程类别。</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公派赴国（境）外高水平大学学习交流（主要交流语言为英语、日语、俄语）,所修读课程成绩符合认定为大学外语选修课程成绩的，按照办理公派赴国（境）外学习课程认定申请的手续一并办理。</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（三）办理“学士学位外语”考试成绩认定</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符合本管理办法所述的相应情况，申请办理认定“学士学位外语”考试成绩者，由学生提出申请，填写《北京师范大学学士学位外语考试成绩认定申请表》（附件2），附上相关证</w:t>
      </w:r>
      <w:r>
        <w:rPr>
          <w:rFonts w:ascii="宋体" w:hAnsi="宋体" w:hint="eastAsia"/>
          <w:szCs w:val="21"/>
        </w:rPr>
        <w:lastRenderedPageBreak/>
        <w:t>明材料，经部（院、系）审核同意，外国语言文学学院公共外语教学研究部和教务部审核同意，可给予认定。学生完成审核手续后，由公共外语教学研究部在教务管理系统中录入学士学位外语考试成绩。</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（四）办理时间及相关说明</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办理上述成绩认定的时间：原则上为每学期校历规定的第2周。</w:t>
      </w:r>
    </w:p>
    <w:p w:rsidR="00E3594A" w:rsidRDefault="00E3594A" w:rsidP="00E3594A">
      <w:pPr>
        <w:adjustRightInd w:val="0"/>
        <w:snapToGrid w:val="0"/>
        <w:spacing w:beforeLines="0" w:before="0" w:line="360" w:lineRule="auto"/>
        <w:ind w:firstLine="420"/>
        <w:rPr>
          <w:rFonts w:ascii="宋体" w:hAnsi="宋体"/>
          <w:b/>
          <w:bCs/>
          <w:szCs w:val="21"/>
        </w:rPr>
      </w:pPr>
      <w:r>
        <w:rPr>
          <w:rFonts w:ascii="宋体" w:hAnsi="宋体" w:hint="eastAsia"/>
          <w:szCs w:val="21"/>
        </w:rPr>
        <w:t>若全国大学外语四、六级考试及其他社会考试计分体制（常模）调整，则上述成绩认定办法将作相应调整。</w:t>
      </w:r>
    </w:p>
    <w:p w:rsidR="00E3594A" w:rsidRDefault="00E3594A" w:rsidP="00E3594A">
      <w:pPr>
        <w:adjustRightInd w:val="0"/>
        <w:snapToGrid w:val="0"/>
        <w:spacing w:beforeLines="0" w:before="0" w:line="360" w:lineRule="auto"/>
        <w:ind w:firstLine="422"/>
        <w:rPr>
          <w:rFonts w:ascii="宋体" w:hAnsi="宋体"/>
          <w:b/>
          <w:bCs/>
          <w:szCs w:val="21"/>
        </w:rPr>
      </w:pPr>
      <w:r>
        <w:rPr>
          <w:rFonts w:ascii="宋体" w:hAnsi="宋体" w:hint="eastAsia"/>
          <w:b/>
          <w:bCs/>
          <w:szCs w:val="21"/>
        </w:rPr>
        <w:t>第六条 附则</w:t>
      </w:r>
    </w:p>
    <w:p w:rsidR="00E3594A" w:rsidRDefault="00E3594A" w:rsidP="00E3594A">
      <w:pPr>
        <w:adjustRightInd w:val="0"/>
        <w:snapToGrid w:val="0"/>
        <w:spacing w:beforeLines="0" w:before="0" w:line="360" w:lineRule="auto"/>
        <w:ind w:firstLine="420"/>
        <w:rPr>
          <w:rFonts w:ascii="宋体" w:hAnsi="宋体"/>
          <w:szCs w:val="21"/>
        </w:rPr>
      </w:pPr>
      <w:r>
        <w:rPr>
          <w:rFonts w:ascii="宋体" w:hAnsi="宋体" w:hint="eastAsia"/>
          <w:szCs w:val="21"/>
        </w:rPr>
        <w:t>本办法经2023年8月18日教务长办公会审议通过，自2023级起执行，由北京师范大学教务部（研究生院）和外国语言文学学院公共外语教学研究部共同负责解释。《本科生大学外语课程和学士学位外语考试成绩认定管理办法》（师教培养〔2020〕109号）相应废止，2022级（含）以前年级的本科生大学外语课程和学士学位外语考试成绩认定仍可按该办法执行。</w:t>
      </w:r>
    </w:p>
    <w:p w:rsidR="00E3594A" w:rsidRDefault="00E3594A" w:rsidP="00E3594A">
      <w:pPr>
        <w:spacing w:before="156"/>
        <w:ind w:firstLineChars="0" w:firstLine="0"/>
        <w:rPr>
          <w:rFonts w:ascii="宋体" w:hAnsi="宋体"/>
          <w:szCs w:val="21"/>
        </w:rPr>
      </w:pPr>
    </w:p>
    <w:p w:rsidR="00E3594A" w:rsidRDefault="00E3594A" w:rsidP="00E3594A">
      <w:pPr>
        <w:spacing w:before="156"/>
        <w:ind w:firstLineChars="0" w:firstLine="0"/>
        <w:rPr>
          <w:rFonts w:ascii="宋体" w:hAnsi="宋体"/>
          <w:szCs w:val="21"/>
        </w:rPr>
      </w:pPr>
      <w:r>
        <w:rPr>
          <w:rFonts w:ascii="宋体" w:hAnsi="宋体" w:hint="eastAsia"/>
          <w:szCs w:val="21"/>
        </w:rPr>
        <w:t>附件：</w:t>
      </w:r>
    </w:p>
    <w:p w:rsidR="00E3594A" w:rsidRDefault="00E3594A" w:rsidP="00E3594A">
      <w:pPr>
        <w:spacing w:before="156"/>
        <w:ind w:firstLineChars="0" w:firstLine="0"/>
        <w:rPr>
          <w:rFonts w:ascii="宋体" w:hAnsi="宋体"/>
          <w:szCs w:val="21"/>
        </w:rPr>
      </w:pPr>
      <w:r>
        <w:rPr>
          <w:rFonts w:ascii="宋体" w:hAnsi="宋体" w:hint="eastAsia"/>
          <w:szCs w:val="21"/>
        </w:rPr>
        <w:t>1.《北京师范大学本科生认定大学外语成绩申请表》（略）</w:t>
      </w:r>
    </w:p>
    <w:p w:rsidR="00E3594A" w:rsidRDefault="00E3594A" w:rsidP="00E3594A">
      <w:pPr>
        <w:spacing w:before="156"/>
        <w:ind w:firstLineChars="0" w:firstLine="0"/>
        <w:rPr>
          <w:rFonts w:ascii="宋体" w:hAnsi="宋体"/>
          <w:szCs w:val="21"/>
        </w:rPr>
      </w:pPr>
      <w:r>
        <w:rPr>
          <w:rFonts w:ascii="宋体" w:hAnsi="宋体" w:hint="eastAsia"/>
          <w:szCs w:val="21"/>
        </w:rPr>
        <w:t>2.《北京师范大学学士学位外语考试成绩认定申请表》（略）</w:t>
      </w:r>
    </w:p>
    <w:p w:rsidR="00ED1844" w:rsidRPr="00E3594A" w:rsidRDefault="00ED1844" w:rsidP="00E3594A">
      <w:pPr>
        <w:spacing w:before="156"/>
        <w:ind w:firstLineChars="0" w:firstLine="0"/>
        <w:rPr>
          <w:rFonts w:ascii="黑体" w:hAnsi="宋体" w:hint="eastAsia"/>
          <w:kern w:val="0"/>
        </w:rPr>
      </w:pPr>
    </w:p>
    <w:sectPr w:rsidR="00ED1844" w:rsidRPr="00E359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6BD" w:rsidRDefault="00BB06BD" w:rsidP="00E3594A">
      <w:pPr>
        <w:spacing w:before="120"/>
        <w:ind w:firstLine="420"/>
      </w:pPr>
      <w:r>
        <w:separator/>
      </w:r>
    </w:p>
  </w:endnote>
  <w:endnote w:type="continuationSeparator" w:id="0">
    <w:p w:rsidR="00BB06BD" w:rsidRDefault="00BB06BD" w:rsidP="00E3594A">
      <w:pPr>
        <w:spacing w:before="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6BD" w:rsidRDefault="00BB06BD" w:rsidP="00E3594A">
      <w:pPr>
        <w:spacing w:before="120"/>
        <w:ind w:firstLine="420"/>
      </w:pPr>
      <w:r>
        <w:separator/>
      </w:r>
    </w:p>
  </w:footnote>
  <w:footnote w:type="continuationSeparator" w:id="0">
    <w:p w:rsidR="00BB06BD" w:rsidRDefault="00BB06BD" w:rsidP="00E3594A">
      <w:pPr>
        <w:spacing w:before="120"/>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F5"/>
    <w:rsid w:val="001565F5"/>
    <w:rsid w:val="00BB06BD"/>
    <w:rsid w:val="00BE64FC"/>
    <w:rsid w:val="00E3594A"/>
    <w:rsid w:val="00ED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49240"/>
  <w15:chartTrackingRefBased/>
  <w15:docId w15:val="{F306DDD5-22CC-49F2-B217-8FC4F8DD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94A"/>
    <w:pPr>
      <w:widowControl w:val="0"/>
      <w:spacing w:beforeLines="50" w:before="50"/>
      <w:ind w:firstLineChars="200" w:firstLine="200"/>
      <w:jc w:val="both"/>
    </w:pPr>
    <w:rPr>
      <w:rFonts w:ascii="Times New Roman" w:eastAsia="宋体" w:hAnsi="Times New Roman" w:cs="Times New Roman"/>
      <w:szCs w:val="24"/>
    </w:rPr>
  </w:style>
  <w:style w:type="paragraph" w:styleId="3">
    <w:name w:val="heading 3"/>
    <w:basedOn w:val="a"/>
    <w:next w:val="a"/>
    <w:link w:val="31"/>
    <w:qFormat/>
    <w:rsid w:val="00E3594A"/>
    <w:pPr>
      <w:keepNext/>
      <w:keepLines/>
      <w:spacing w:before="120" w:after="120"/>
      <w:jc w:val="center"/>
      <w:outlineLvl w:val="2"/>
    </w:pPr>
    <w:rPr>
      <w:rFonts w:ascii="Calibri" w:eastAsia="黑体"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94A"/>
    <w:pPr>
      <w:pBdr>
        <w:bottom w:val="single" w:sz="6" w:space="1" w:color="auto"/>
      </w:pBdr>
      <w:tabs>
        <w:tab w:val="center" w:pos="4153"/>
        <w:tab w:val="right" w:pos="8306"/>
      </w:tabs>
      <w:snapToGrid w:val="0"/>
      <w:spacing w:beforeLines="0" w:before="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3594A"/>
    <w:rPr>
      <w:sz w:val="18"/>
      <w:szCs w:val="18"/>
    </w:rPr>
  </w:style>
  <w:style w:type="paragraph" w:styleId="a5">
    <w:name w:val="footer"/>
    <w:basedOn w:val="a"/>
    <w:link w:val="a6"/>
    <w:uiPriority w:val="99"/>
    <w:unhideWhenUsed/>
    <w:rsid w:val="00E3594A"/>
    <w:pPr>
      <w:tabs>
        <w:tab w:val="center" w:pos="4153"/>
        <w:tab w:val="right" w:pos="8306"/>
      </w:tabs>
      <w:snapToGrid w:val="0"/>
      <w:spacing w:beforeLines="0" w:before="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3594A"/>
    <w:rPr>
      <w:sz w:val="18"/>
      <w:szCs w:val="18"/>
    </w:rPr>
  </w:style>
  <w:style w:type="character" w:customStyle="1" w:styleId="30">
    <w:name w:val="标题 3 字符"/>
    <w:basedOn w:val="a0"/>
    <w:uiPriority w:val="9"/>
    <w:semiHidden/>
    <w:rsid w:val="00E3594A"/>
    <w:rPr>
      <w:rFonts w:ascii="Times New Roman" w:eastAsia="宋体" w:hAnsi="Times New Roman" w:cs="Times New Roman"/>
      <w:b/>
      <w:bCs/>
      <w:sz w:val="32"/>
      <w:szCs w:val="32"/>
    </w:rPr>
  </w:style>
  <w:style w:type="character" w:customStyle="1" w:styleId="31">
    <w:name w:val="标题 3 字符1"/>
    <w:link w:val="3"/>
    <w:qFormat/>
    <w:rsid w:val="00E3594A"/>
    <w:rPr>
      <w:rFonts w:ascii="Calibri" w:eastAsia="黑体" w:hAnsi="Calibri" w:cs="Times New Roman"/>
      <w:b/>
      <w:bCs/>
      <w:sz w:val="32"/>
      <w:szCs w:val="32"/>
    </w:rPr>
  </w:style>
  <w:style w:type="paragraph" w:styleId="a7">
    <w:name w:val="List Paragraph"/>
    <w:basedOn w:val="a"/>
    <w:uiPriority w:val="34"/>
    <w:qFormat/>
    <w:rsid w:val="00E3594A"/>
    <w:pPr>
      <w:ind w:firstLine="420"/>
    </w:pPr>
  </w:style>
  <w:style w:type="paragraph" w:customStyle="1" w:styleId="a8">
    <w:name w:val="编号"/>
    <w:basedOn w:val="a"/>
    <w:link w:val="Char"/>
    <w:qFormat/>
    <w:rsid w:val="00E3594A"/>
    <w:pPr>
      <w:widowControl/>
      <w:spacing w:beforeLines="100" w:before="100" w:afterLines="100" w:after="100"/>
      <w:jc w:val="center"/>
    </w:pPr>
    <w:rPr>
      <w:rFonts w:ascii="宋体" w:eastAsia="楷体_GB2312" w:hAnsi="宋体"/>
      <w:bCs/>
      <w:color w:val="000000"/>
      <w:kern w:val="0"/>
    </w:rPr>
  </w:style>
  <w:style w:type="character" w:customStyle="1" w:styleId="Char">
    <w:name w:val="编号 Char"/>
    <w:link w:val="a8"/>
    <w:qFormat/>
    <w:rsid w:val="00E3594A"/>
    <w:rPr>
      <w:rFonts w:ascii="宋体" w:eastAsia="楷体_GB2312" w:hAnsi="宋体" w:cs="Times New Roman"/>
      <w:bCs/>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2026-07-09T01:54:00Z</dcterms:created>
  <dcterms:modified xsi:type="dcterms:W3CDTF">2026-07-09T01:54:00Z</dcterms:modified>
</cp:coreProperties>
</file>