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50D490">
      <w:pPr>
        <w:jc w:val="left"/>
        <w:rPr>
          <w:rFonts w:ascii="黑体" w:hAnsi="黑体" w:eastAsia="黑体" w:cs="Times New Roman"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color w:val="000000"/>
          <w:sz w:val="30"/>
          <w:szCs w:val="30"/>
        </w:rPr>
        <w:t>附件</w:t>
      </w:r>
      <w:r>
        <w:rPr>
          <w:rFonts w:ascii="黑体" w:hAnsi="黑体" w:eastAsia="黑体" w:cs="Times New Roman"/>
          <w:color w:val="000000"/>
          <w:sz w:val="30"/>
          <w:szCs w:val="30"/>
        </w:rPr>
        <w:t>2</w:t>
      </w:r>
    </w:p>
    <w:p w14:paraId="75A8D8E0">
      <w:pPr>
        <w:jc w:val="center"/>
        <w:rPr>
          <w:rFonts w:ascii="黑体" w:hAnsi="黑体" w:eastAsia="黑体" w:cs="Times New Roman"/>
          <w:b/>
          <w:color w:val="000000"/>
          <w:sz w:val="30"/>
          <w:szCs w:val="30"/>
        </w:rPr>
      </w:pPr>
      <w:r>
        <w:rPr>
          <w:rFonts w:hint="eastAsia" w:ascii="黑体" w:hAnsi="黑体" w:eastAsia="黑体" w:cs="Times New Roman"/>
          <w:b/>
          <w:color w:val="000000"/>
          <w:sz w:val="30"/>
          <w:szCs w:val="30"/>
        </w:rPr>
        <w:t>北京师范大学教育类研究生和师范类专业学生</w:t>
      </w:r>
    </w:p>
    <w:p w14:paraId="6FE8D41F">
      <w:pPr>
        <w:jc w:val="center"/>
        <w:rPr>
          <w:rFonts w:ascii="黑体" w:hAnsi="黑体" w:eastAsia="黑体" w:cs="Times New Roman"/>
          <w:b/>
          <w:color w:val="000000"/>
          <w:sz w:val="30"/>
          <w:szCs w:val="30"/>
        </w:rPr>
      </w:pPr>
      <w:r>
        <w:rPr>
          <w:rFonts w:ascii="黑体" w:hAnsi="黑体" w:eastAsia="黑体" w:cs="Times New Roman"/>
          <w:b/>
          <w:color w:val="000000"/>
          <w:sz w:val="30"/>
          <w:szCs w:val="30"/>
        </w:rPr>
        <w:t>202</w:t>
      </w:r>
      <w:r>
        <w:rPr>
          <w:rFonts w:hint="eastAsia" w:ascii="黑体" w:hAnsi="黑体" w:eastAsia="黑体" w:cs="Times New Roman"/>
          <w:b/>
          <w:color w:val="000000"/>
          <w:sz w:val="30"/>
          <w:szCs w:val="30"/>
          <w:lang w:val="en-US" w:eastAsia="zh-CN"/>
        </w:rPr>
        <w:t>6</w:t>
      </w:r>
      <w:r>
        <w:rPr>
          <w:rFonts w:hint="eastAsia" w:ascii="黑体" w:hAnsi="黑体" w:eastAsia="黑体" w:cs="Times New Roman"/>
          <w:b/>
          <w:color w:val="000000"/>
          <w:sz w:val="30"/>
          <w:szCs w:val="30"/>
        </w:rPr>
        <w:t>届培养</w:t>
      </w:r>
      <w:r>
        <w:rPr>
          <w:rFonts w:ascii="黑体" w:hAnsi="黑体" w:eastAsia="黑体" w:cs="Times New Roman"/>
          <w:b/>
          <w:color w:val="000000"/>
          <w:sz w:val="30"/>
          <w:szCs w:val="30"/>
        </w:rPr>
        <w:t>过程性考核方案</w:t>
      </w:r>
      <w:r>
        <w:rPr>
          <w:rFonts w:hint="eastAsia" w:ascii="黑体" w:hAnsi="黑体" w:eastAsia="黑体" w:cs="Times New Roman"/>
          <w:b/>
          <w:color w:val="000000"/>
          <w:sz w:val="30"/>
          <w:szCs w:val="30"/>
        </w:rPr>
        <w:t>表</w:t>
      </w:r>
    </w:p>
    <w:p w14:paraId="4E1D5F9F">
      <w:pPr>
        <w:rPr>
          <w:rFonts w:ascii="仿宋_GB2312" w:hAnsi="华文仿宋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华文仿宋" w:eastAsia="仿宋_GB2312" w:cs="Times New Roman"/>
          <w:color w:val="000000"/>
          <w:sz w:val="24"/>
          <w:szCs w:val="24"/>
        </w:rPr>
        <w:t>部院系（章）：</w:t>
      </w:r>
    </w:p>
    <w:tbl>
      <w:tblPr>
        <w:tblStyle w:val="6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1"/>
        <w:gridCol w:w="5953"/>
      </w:tblGrid>
      <w:tr w14:paraId="262C0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  <w:vAlign w:val="center"/>
          </w:tcPr>
          <w:p w14:paraId="42E15D42">
            <w:pPr>
              <w:rPr>
                <w:rFonts w:ascii="仿宋_GB2312" w:hAnsi="华文仿宋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 w:cs="Times New Roman"/>
                <w:color w:val="000000"/>
                <w:sz w:val="24"/>
                <w:szCs w:val="24"/>
              </w:rPr>
              <w:t>专业（二级学科）名称及代码</w:t>
            </w:r>
          </w:p>
        </w:tc>
        <w:tc>
          <w:tcPr>
            <w:tcW w:w="5953" w:type="dxa"/>
            <w:vAlign w:val="center"/>
          </w:tcPr>
          <w:p w14:paraId="68E02F6D">
            <w:pPr>
              <w:rPr>
                <w:rFonts w:ascii="仿宋_GB2312" w:hAnsi="华文仿宋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4E377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  <w:vAlign w:val="center"/>
          </w:tcPr>
          <w:p w14:paraId="4ADE9CE7">
            <w:pPr>
              <w:rPr>
                <w:rFonts w:ascii="仿宋_GB2312" w:hAnsi="华文仿宋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华文仿宋" w:eastAsia="仿宋_GB2312" w:cs="Times New Roman"/>
                <w:color w:val="000000"/>
                <w:sz w:val="24"/>
                <w:szCs w:val="24"/>
              </w:rPr>
              <w:t>学生层次和培养类型</w:t>
            </w:r>
          </w:p>
        </w:tc>
        <w:tc>
          <w:tcPr>
            <w:tcW w:w="5953" w:type="dxa"/>
            <w:vAlign w:val="center"/>
          </w:tcPr>
          <w:p w14:paraId="5BC26324">
            <w:pPr>
              <w:rPr>
                <w:rFonts w:hint="eastAsia" w:ascii="楷体" w:hAnsi="楷体" w:eastAsia="楷体" w:cs="楷体"/>
                <w:b w:val="0"/>
                <w:bCs w:val="0"/>
                <w:i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/>
                <w:color w:val="FF0000"/>
                <w:sz w:val="24"/>
                <w:szCs w:val="24"/>
                <w:lang w:val="en-US" w:eastAsia="zh-CN"/>
              </w:rPr>
              <w:t>例：本科生-普通师范生</w:t>
            </w:r>
          </w:p>
          <w:p w14:paraId="6D4964E1">
            <w:pPr>
              <w:rPr>
                <w:rFonts w:hint="eastAsia" w:ascii="楷体" w:hAnsi="楷体" w:eastAsia="楷体" w:cs="楷体"/>
                <w:i/>
                <w:color w:val="FF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/>
                <w:color w:val="FF0000"/>
                <w:sz w:val="24"/>
                <w:szCs w:val="24"/>
              </w:rPr>
              <w:t>本科生（公费师范生/普通师范生）</w:t>
            </w:r>
          </w:p>
          <w:p w14:paraId="0E79A054">
            <w:pP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/>
                <w:color w:val="FF0000"/>
                <w:sz w:val="24"/>
                <w:szCs w:val="24"/>
              </w:rPr>
              <w:t>研究生（专业学位硕士/学术学位硕士/专业学位博士/学术学位博士）</w:t>
            </w:r>
          </w:p>
        </w:tc>
      </w:tr>
      <w:tr w14:paraId="5B9D7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  <w:vAlign w:val="center"/>
          </w:tcPr>
          <w:p w14:paraId="77CD9EAE">
            <w:pPr>
              <w:rPr>
                <w:rFonts w:ascii="仿宋_GB2312" w:hAnsi="华文仿宋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 w:cs="Times New Roman"/>
                <w:color w:val="000000"/>
                <w:sz w:val="24"/>
                <w:szCs w:val="24"/>
              </w:rPr>
              <w:t>申请教师资格学段和学科</w:t>
            </w:r>
          </w:p>
        </w:tc>
        <w:tc>
          <w:tcPr>
            <w:tcW w:w="5953" w:type="dxa"/>
            <w:vAlign w:val="center"/>
          </w:tcPr>
          <w:p w14:paraId="19466CD3">
            <w:pPr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/>
                <w:iCs/>
                <w:color w:val="FF0000"/>
                <w:sz w:val="24"/>
                <w:szCs w:val="24"/>
                <w:lang w:val="en-US" w:eastAsia="zh-CN"/>
              </w:rPr>
              <w:t>例：高级中学 数学</w:t>
            </w:r>
          </w:p>
        </w:tc>
      </w:tr>
      <w:tr w14:paraId="682F0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9634" w:type="dxa"/>
            <w:gridSpan w:val="2"/>
            <w:vAlign w:val="center"/>
          </w:tcPr>
          <w:p w14:paraId="7AA402EA">
            <w:pPr>
              <w:jc w:val="center"/>
              <w:rPr>
                <w:rFonts w:ascii="仿宋_GB2312" w:hAnsi="华文仿宋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 w:cs="Times New Roman"/>
                <w:b/>
                <w:color w:val="000000"/>
                <w:sz w:val="24"/>
                <w:szCs w:val="24"/>
              </w:rPr>
              <w:t>培养过程性考核方案</w:t>
            </w:r>
          </w:p>
        </w:tc>
      </w:tr>
      <w:tr w14:paraId="0B7B1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4" w:type="dxa"/>
            <w:gridSpan w:val="2"/>
            <w:vAlign w:val="center"/>
          </w:tcPr>
          <w:p w14:paraId="6F1CE1F8">
            <w:pPr>
              <w:rPr>
                <w:rFonts w:ascii="仿宋_GB2312" w:hAnsi="华文仿宋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 w:cs="Times New Roman"/>
                <w:color w:val="000000"/>
                <w:sz w:val="24"/>
                <w:szCs w:val="24"/>
              </w:rPr>
              <w:t>一、思想品德及师德素养</w:t>
            </w:r>
          </w:p>
        </w:tc>
      </w:tr>
      <w:tr w14:paraId="072DF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</w:trPr>
        <w:tc>
          <w:tcPr>
            <w:tcW w:w="9634" w:type="dxa"/>
            <w:gridSpan w:val="2"/>
          </w:tcPr>
          <w:p w14:paraId="31FEA438">
            <w:pPr>
              <w:rPr>
                <w:rFonts w:ascii="仿宋_GB2312" w:hAnsi="华文仿宋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 w:cs="Times New Roman"/>
                <w:color w:val="000000"/>
                <w:sz w:val="24"/>
                <w:szCs w:val="24"/>
              </w:rPr>
              <w:t>考核内容及标准：</w:t>
            </w:r>
          </w:p>
          <w:p w14:paraId="38198EEF">
            <w:pPr>
              <w:rPr>
                <w:rFonts w:hint="eastAsia" w:ascii="楷体" w:hAnsi="楷体" w:eastAsia="楷体" w:cs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i/>
                <w:color w:val="FF0000"/>
                <w:sz w:val="24"/>
                <w:szCs w:val="24"/>
                <w:lang w:eastAsia="zh-CN"/>
              </w:rPr>
              <w:t>【</w:t>
            </w:r>
            <w:r>
              <w:rPr>
                <w:rFonts w:ascii="楷体" w:hAnsi="楷体" w:eastAsia="楷体" w:cs="Times New Roman"/>
                <w:i/>
                <w:color w:val="FF0000"/>
                <w:sz w:val="24"/>
                <w:szCs w:val="24"/>
              </w:rPr>
              <w:t>提示：</w:t>
            </w:r>
            <w:r>
              <w:rPr>
                <w:rFonts w:hint="eastAsia" w:ascii="楷体" w:hAnsi="楷体" w:eastAsia="楷体" w:cs="Times New Roman"/>
                <w:i/>
                <w:color w:val="FF0000"/>
                <w:sz w:val="24"/>
                <w:szCs w:val="24"/>
              </w:rPr>
              <w:t>需包含</w:t>
            </w:r>
            <w:r>
              <w:rPr>
                <w:rFonts w:ascii="楷体" w:hAnsi="楷体" w:eastAsia="楷体" w:cs="Times New Roman"/>
                <w:i/>
                <w:color w:val="FF0000"/>
                <w:sz w:val="24"/>
                <w:szCs w:val="24"/>
              </w:rPr>
              <w:t>有无违法违纪行为</w:t>
            </w:r>
            <w:r>
              <w:rPr>
                <w:rFonts w:hint="eastAsia" w:ascii="楷体" w:hAnsi="楷体" w:eastAsia="楷体" w:cs="Times New Roman"/>
                <w:i/>
                <w:color w:val="FF0000"/>
                <w:sz w:val="24"/>
                <w:szCs w:val="24"/>
                <w:lang w:eastAsia="zh-CN"/>
              </w:rPr>
              <w:t>】</w:t>
            </w:r>
          </w:p>
        </w:tc>
      </w:tr>
      <w:tr w14:paraId="504D9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4" w:type="dxa"/>
            <w:gridSpan w:val="2"/>
            <w:vAlign w:val="center"/>
          </w:tcPr>
          <w:p w14:paraId="28D103E6">
            <w:pPr>
              <w:rPr>
                <w:rFonts w:ascii="仿宋_GB2312" w:hAnsi="华文仿宋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 w:cs="Times New Roman"/>
                <w:color w:val="000000"/>
                <w:sz w:val="24"/>
                <w:szCs w:val="24"/>
              </w:rPr>
              <w:t>二、教师教育课程</w:t>
            </w:r>
          </w:p>
        </w:tc>
      </w:tr>
      <w:tr w14:paraId="4875F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atLeast"/>
        </w:trPr>
        <w:tc>
          <w:tcPr>
            <w:tcW w:w="9634" w:type="dxa"/>
            <w:gridSpan w:val="2"/>
          </w:tcPr>
          <w:p w14:paraId="58F518EE">
            <w:pPr>
              <w:rPr>
                <w:rFonts w:ascii="仿宋_GB2312" w:hAnsi="华文仿宋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 w:cs="Times New Roman"/>
                <w:color w:val="000000"/>
                <w:sz w:val="24"/>
                <w:szCs w:val="24"/>
              </w:rPr>
              <w:t>考核内容及标准：</w:t>
            </w:r>
          </w:p>
          <w:p w14:paraId="3F9FC477">
            <w:pPr>
              <w:rPr>
                <w:rFonts w:ascii="楷体" w:hAnsi="楷体" w:eastAsia="楷体" w:cs="Times New Roman"/>
                <w:i/>
                <w:color w:val="FF000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i/>
                <w:color w:val="FF0000"/>
                <w:sz w:val="24"/>
                <w:szCs w:val="24"/>
                <w:lang w:eastAsia="zh-CN"/>
              </w:rPr>
              <w:t>【</w:t>
            </w:r>
            <w:r>
              <w:rPr>
                <w:rFonts w:hint="eastAsia" w:ascii="楷体" w:hAnsi="楷体" w:eastAsia="楷体" w:cs="Times New Roman"/>
                <w:i/>
                <w:color w:val="FF0000"/>
                <w:sz w:val="24"/>
                <w:szCs w:val="24"/>
              </w:rPr>
              <w:t>提示：1、本科需包含</w:t>
            </w:r>
            <w:r>
              <w:rPr>
                <w:rFonts w:hint="eastAsia" w:ascii="楷体" w:hAnsi="楷体" w:eastAsia="楷体" w:cs="Times New Roman"/>
                <w:i/>
                <w:color w:val="FF0000"/>
                <w:sz w:val="24"/>
                <w:szCs w:val="24"/>
                <w:lang w:val="en-US" w:eastAsia="zh-CN"/>
              </w:rPr>
              <w:t>3门课程：</w:t>
            </w:r>
            <w:r>
              <w:rPr>
                <w:rFonts w:hint="eastAsia" w:ascii="楷体" w:hAnsi="楷体" w:eastAsia="楷体" w:cs="Times New Roman"/>
                <w:i/>
                <w:color w:val="FF0000"/>
                <w:sz w:val="24"/>
                <w:szCs w:val="24"/>
              </w:rPr>
              <w:t>教育学、教育心理学、教学法或学科教学相关</w:t>
            </w:r>
            <w:r>
              <w:rPr>
                <w:rFonts w:hint="eastAsia" w:ascii="楷体" w:hAnsi="楷体" w:eastAsia="楷体" w:cs="Times New Roman"/>
                <w:i/>
                <w:color w:val="FF0000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楷体" w:hAnsi="楷体" w:eastAsia="楷体" w:cs="Times New Roman"/>
                <w:i/>
                <w:color w:val="FF0000"/>
                <w:sz w:val="24"/>
                <w:szCs w:val="24"/>
              </w:rPr>
              <w:t>；</w:t>
            </w:r>
          </w:p>
          <w:p w14:paraId="0DA2A631">
            <w:pPr>
              <w:rPr>
                <w:rFonts w:ascii="楷体" w:hAnsi="楷体" w:eastAsia="楷体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楷体" w:hAnsi="楷体" w:eastAsia="楷体" w:cs="Times New Roman"/>
                <w:i/>
                <w:color w:val="FF0000"/>
                <w:sz w:val="24"/>
                <w:szCs w:val="24"/>
              </w:rPr>
              <w:t>2</w:t>
            </w:r>
            <w:r>
              <w:rPr>
                <w:rFonts w:hint="eastAsia" w:ascii="楷体" w:hAnsi="楷体" w:eastAsia="楷体" w:cs="Times New Roman"/>
                <w:i/>
                <w:color w:val="FF0000"/>
                <w:sz w:val="24"/>
                <w:szCs w:val="24"/>
              </w:rPr>
              <w:t>、研究生需包含</w:t>
            </w:r>
            <w:r>
              <w:rPr>
                <w:rFonts w:hint="eastAsia" w:ascii="楷体" w:hAnsi="楷体" w:eastAsia="楷体" w:cs="Times New Roman"/>
                <w:i/>
                <w:color w:val="FF0000"/>
                <w:sz w:val="24"/>
                <w:szCs w:val="24"/>
                <w:lang w:val="en-US" w:eastAsia="zh-CN"/>
              </w:rPr>
              <w:t>3门课程：</w:t>
            </w:r>
            <w:r>
              <w:rPr>
                <w:rFonts w:hint="eastAsia" w:ascii="楷体" w:hAnsi="楷体" w:eastAsia="楷体" w:cs="Times New Roman"/>
                <w:i/>
                <w:color w:val="FF0000"/>
                <w:sz w:val="24"/>
                <w:szCs w:val="24"/>
              </w:rPr>
              <w:t>教育原理、心理发展与教育（青少年心理发展与教育）、课程与教学论三门课程；</w:t>
            </w:r>
            <w:bookmarkStart w:id="0" w:name="_GoBack"/>
            <w:bookmarkEnd w:id="0"/>
          </w:p>
          <w:p w14:paraId="6EB4CDA7">
            <w:pPr>
              <w:rPr>
                <w:rFonts w:hint="eastAsia" w:ascii="仿宋_GB2312" w:hAnsi="华文仿宋" w:eastAsia="楷体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i/>
                <w:color w:val="FF0000"/>
                <w:sz w:val="24"/>
                <w:szCs w:val="24"/>
              </w:rPr>
              <w:t>3、课程名称需与学生成绩单上名称一致。</w:t>
            </w:r>
            <w:r>
              <w:rPr>
                <w:rFonts w:hint="eastAsia" w:ascii="楷体" w:hAnsi="楷体" w:eastAsia="楷体" w:cs="Times New Roman"/>
                <w:i/>
                <w:color w:val="FF0000"/>
                <w:sz w:val="24"/>
                <w:szCs w:val="24"/>
                <w:lang w:eastAsia="zh-CN"/>
              </w:rPr>
              <w:t>】</w:t>
            </w:r>
          </w:p>
        </w:tc>
      </w:tr>
      <w:tr w14:paraId="503F7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4" w:type="dxa"/>
            <w:gridSpan w:val="2"/>
            <w:vAlign w:val="center"/>
          </w:tcPr>
          <w:p w14:paraId="24BEEF39">
            <w:pPr>
              <w:rPr>
                <w:rFonts w:ascii="仿宋_GB2312" w:hAnsi="华文仿宋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 w:cs="Times New Roman"/>
                <w:color w:val="000000"/>
                <w:sz w:val="24"/>
                <w:szCs w:val="24"/>
              </w:rPr>
              <w:t>三、教育实习实践</w:t>
            </w:r>
          </w:p>
        </w:tc>
      </w:tr>
      <w:tr w14:paraId="7F6C3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</w:trPr>
        <w:tc>
          <w:tcPr>
            <w:tcW w:w="9634" w:type="dxa"/>
            <w:gridSpan w:val="2"/>
          </w:tcPr>
          <w:p w14:paraId="6E9F3883">
            <w:pPr>
              <w:rPr>
                <w:rFonts w:ascii="仿宋_GB2312" w:hAnsi="华文仿宋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 w:cs="Times New Roman"/>
                <w:color w:val="000000"/>
                <w:sz w:val="24"/>
                <w:szCs w:val="24"/>
              </w:rPr>
              <w:t>考核内容及标准：</w:t>
            </w:r>
          </w:p>
          <w:p w14:paraId="77D9459D">
            <w:pPr>
              <w:rPr>
                <w:rFonts w:hint="eastAsia" w:ascii="仿宋_GB2312" w:hAnsi="华文仿宋" w:eastAsia="楷体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i/>
                <w:color w:val="FF0000"/>
                <w:sz w:val="24"/>
                <w:szCs w:val="24"/>
                <w:lang w:eastAsia="zh-CN"/>
              </w:rPr>
              <w:t>【</w:t>
            </w:r>
            <w:r>
              <w:rPr>
                <w:rFonts w:hint="eastAsia" w:ascii="楷体" w:hAnsi="楷体" w:eastAsia="楷体" w:cs="Times New Roman"/>
                <w:i/>
                <w:color w:val="FF0000"/>
                <w:sz w:val="24"/>
                <w:szCs w:val="24"/>
              </w:rPr>
              <w:t>提示：需包含教育实习与实践的学科、学段、时长</w:t>
            </w:r>
            <w:r>
              <w:rPr>
                <w:rFonts w:hint="eastAsia" w:ascii="楷体" w:hAnsi="楷体" w:eastAsia="楷体" w:cs="Times New Roman"/>
                <w:i/>
                <w:color w:val="FF0000"/>
                <w:sz w:val="24"/>
                <w:szCs w:val="24"/>
                <w:lang w:eastAsia="zh-CN"/>
              </w:rPr>
              <w:t>】</w:t>
            </w:r>
          </w:p>
        </w:tc>
      </w:tr>
      <w:tr w14:paraId="39606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4" w:type="dxa"/>
            <w:gridSpan w:val="2"/>
            <w:vAlign w:val="center"/>
          </w:tcPr>
          <w:p w14:paraId="52019F07">
            <w:pPr>
              <w:rPr>
                <w:rFonts w:ascii="仿宋_GB2312" w:hAnsi="华文仿宋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 w:cs="Times New Roman"/>
                <w:color w:val="000000"/>
                <w:sz w:val="24"/>
                <w:szCs w:val="24"/>
              </w:rPr>
              <w:t>四、专业能力</w:t>
            </w:r>
          </w:p>
        </w:tc>
      </w:tr>
      <w:tr w14:paraId="34DEE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9634" w:type="dxa"/>
            <w:gridSpan w:val="2"/>
          </w:tcPr>
          <w:p w14:paraId="036E53D6">
            <w:pPr>
              <w:rPr>
                <w:rFonts w:hint="eastAsia" w:ascii="仿宋_GB2312" w:hAnsi="华文仿宋" w:eastAsia="楷体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 w:cs="Times New Roman"/>
                <w:color w:val="000000"/>
                <w:sz w:val="24"/>
                <w:szCs w:val="24"/>
              </w:rPr>
              <w:t>考核内容及标准：</w:t>
            </w:r>
            <w:r>
              <w:rPr>
                <w:rFonts w:hint="eastAsia" w:ascii="仿宋_GB2312" w:hAnsi="华文仿宋" w:eastAsia="仿宋_GB2312" w:cs="Times New Roman"/>
                <w:b w:val="0"/>
                <w:bCs w:val="0"/>
                <w:i/>
                <w:iCs/>
                <w:color w:val="FF0000"/>
                <w:sz w:val="24"/>
                <w:szCs w:val="24"/>
                <w:lang w:eastAsia="zh-CN"/>
              </w:rPr>
              <w:t>【</w:t>
            </w:r>
            <w:r>
              <w:rPr>
                <w:rFonts w:hint="eastAsia" w:ascii="楷体" w:hAnsi="楷体" w:eastAsia="楷体" w:cs="Times New Roman"/>
                <w:i/>
                <w:color w:val="FF0000"/>
                <w:sz w:val="24"/>
                <w:szCs w:val="24"/>
              </w:rPr>
              <w:t>提示：学校统一要求内容，部院系无需填写修改</w:t>
            </w:r>
            <w:r>
              <w:rPr>
                <w:rFonts w:hint="eastAsia" w:ascii="楷体" w:hAnsi="楷体" w:eastAsia="楷体" w:cs="Times New Roman"/>
                <w:i/>
                <w:color w:val="FF0000"/>
                <w:sz w:val="24"/>
                <w:szCs w:val="24"/>
                <w:lang w:eastAsia="zh-CN"/>
              </w:rPr>
              <w:t>】</w:t>
            </w:r>
          </w:p>
          <w:p w14:paraId="62852B00">
            <w:pPr>
              <w:rPr>
                <w:rFonts w:ascii="仿宋_GB2312" w:hAnsi="华文仿宋" w:eastAsia="仿宋_GB2312" w:cs="Times New Roman"/>
                <w:color w:val="000000"/>
                <w:sz w:val="24"/>
                <w:szCs w:val="24"/>
              </w:rPr>
            </w:pPr>
          </w:p>
          <w:p w14:paraId="512C3305">
            <w:pPr>
              <w:rPr>
                <w:rFonts w:ascii="仿宋_GB2312" w:hAnsi="华文仿宋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 w:cs="Times New Roman"/>
                <w:color w:val="000000"/>
                <w:sz w:val="24"/>
                <w:szCs w:val="24"/>
              </w:rPr>
              <w:t>专业课程成绩合格。</w:t>
            </w:r>
          </w:p>
        </w:tc>
      </w:tr>
      <w:tr w14:paraId="72F21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9634" w:type="dxa"/>
            <w:gridSpan w:val="2"/>
          </w:tcPr>
          <w:p w14:paraId="5E6EA111">
            <w:pPr>
              <w:rPr>
                <w:rFonts w:ascii="仿宋_GB2312" w:hAnsi="华文仿宋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 w:cs="Times New Roman"/>
                <w:color w:val="000000"/>
                <w:sz w:val="24"/>
                <w:szCs w:val="24"/>
              </w:rPr>
              <w:t>五、技能培训</w:t>
            </w:r>
          </w:p>
        </w:tc>
      </w:tr>
      <w:tr w14:paraId="2B2D8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9634" w:type="dxa"/>
            <w:gridSpan w:val="2"/>
          </w:tcPr>
          <w:p w14:paraId="184EAD65">
            <w:pPr>
              <w:rPr>
                <w:rFonts w:hint="eastAsia" w:ascii="仿宋_GB2312" w:hAnsi="华文仿宋" w:eastAsia="楷体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华文仿宋" w:eastAsia="仿宋_GB2312" w:cs="Times New Roman"/>
                <w:color w:val="000000"/>
                <w:sz w:val="24"/>
                <w:szCs w:val="24"/>
              </w:rPr>
              <w:t>考核内容及标准：</w:t>
            </w:r>
            <w:r>
              <w:rPr>
                <w:rFonts w:hint="eastAsia" w:ascii="仿宋_GB2312" w:hAnsi="华文仿宋" w:eastAsia="仿宋_GB2312" w:cs="Times New Roman"/>
                <w:i/>
                <w:iCs/>
                <w:color w:val="FF0000"/>
                <w:sz w:val="24"/>
                <w:szCs w:val="24"/>
                <w:lang w:eastAsia="zh-CN"/>
              </w:rPr>
              <w:t>【</w:t>
            </w:r>
            <w:r>
              <w:rPr>
                <w:rFonts w:hint="eastAsia" w:ascii="楷体" w:hAnsi="楷体" w:eastAsia="楷体" w:cs="Times New Roman"/>
                <w:i/>
                <w:color w:val="FF0000"/>
                <w:sz w:val="24"/>
                <w:szCs w:val="24"/>
              </w:rPr>
              <w:t>提示：学校统一要求内容，部院系无需填写修改</w:t>
            </w:r>
            <w:r>
              <w:rPr>
                <w:rFonts w:hint="eastAsia" w:ascii="楷体" w:hAnsi="楷体" w:eastAsia="楷体" w:cs="Times New Roman"/>
                <w:i/>
                <w:color w:val="FF0000"/>
                <w:sz w:val="24"/>
                <w:szCs w:val="24"/>
                <w:lang w:eastAsia="zh-CN"/>
              </w:rPr>
              <w:t>】</w:t>
            </w:r>
          </w:p>
          <w:p w14:paraId="5ED27980">
            <w:pPr>
              <w:rPr>
                <w:rFonts w:ascii="仿宋_GB2312" w:hAnsi="华文仿宋" w:eastAsia="仿宋_GB2312" w:cs="Times New Roman"/>
                <w:color w:val="000000"/>
                <w:sz w:val="24"/>
                <w:szCs w:val="24"/>
              </w:rPr>
            </w:pPr>
          </w:p>
          <w:p w14:paraId="5CB8DA8A">
            <w:pPr>
              <w:rPr>
                <w:rFonts w:ascii="仿宋_GB2312" w:hAnsi="华文仿宋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华文仿宋" w:eastAsia="仿宋_GB2312" w:cs="Times New Roman"/>
                <w:color w:val="000000"/>
                <w:sz w:val="24"/>
                <w:szCs w:val="24"/>
              </w:rPr>
              <w:t>学习师范生线上教师教育专题培训课程（国家中小学智慧教育平台教师研修频道），</w:t>
            </w:r>
            <w:r>
              <w:rPr>
                <w:rFonts w:ascii="仿宋_GB2312" w:hAnsi="华文仿宋" w:eastAsia="仿宋_GB2312" w:cs="Times New Roman"/>
                <w:color w:val="000000"/>
                <w:sz w:val="24"/>
                <w:szCs w:val="24"/>
              </w:rPr>
              <w:t>不少于20学时</w:t>
            </w:r>
            <w:r>
              <w:rPr>
                <w:rFonts w:hint="eastAsia" w:ascii="仿宋_GB2312" w:hAnsi="华文仿宋" w:eastAsia="仿宋_GB2312" w:cs="Times New Roman"/>
                <w:color w:val="000000"/>
                <w:sz w:val="24"/>
                <w:szCs w:val="24"/>
              </w:rPr>
              <w:t>。</w:t>
            </w:r>
          </w:p>
        </w:tc>
      </w:tr>
    </w:tbl>
    <w:p w14:paraId="7E3B30C9">
      <w:pPr>
        <w:spacing w:before="156" w:beforeLines="50" w:after="156" w:afterLines="50"/>
        <w:jc w:val="left"/>
        <w:rPr>
          <w:rFonts w:ascii="仿宋_GB2312" w:hAnsi="华文仿宋" w:eastAsia="仿宋_GB2312" w:cs="Times New Roman"/>
          <w:color w:val="000000"/>
          <w:sz w:val="24"/>
          <w:szCs w:val="24"/>
        </w:rPr>
      </w:pPr>
    </w:p>
    <w:p w14:paraId="755C34E3">
      <w:pPr>
        <w:spacing w:before="156" w:beforeLines="50" w:after="156" w:afterLines="50"/>
        <w:jc w:val="left"/>
        <w:rPr>
          <w:rFonts w:ascii="仿宋_GB2312" w:hAnsi="华文仿宋" w:eastAsia="仿宋_GB2312" w:cs="Times New Roman"/>
          <w:color w:val="000000"/>
          <w:sz w:val="24"/>
          <w:szCs w:val="24"/>
        </w:rPr>
      </w:pPr>
      <w:r>
        <w:rPr>
          <w:rFonts w:hint="eastAsia" w:ascii="仿宋_GB2312" w:hAnsi="华文仿宋" w:eastAsia="仿宋_GB2312" w:cs="Times New Roman"/>
          <w:color w:val="000000"/>
          <w:sz w:val="24"/>
          <w:szCs w:val="24"/>
        </w:rPr>
        <w:t>负责人签名：</w:t>
      </w:r>
      <w:r>
        <w:rPr>
          <w:rFonts w:hint="eastAsia" w:ascii="仿宋_GB2312" w:hAnsi="华文仿宋" w:eastAsia="仿宋_GB2312" w:cs="Times New Roman"/>
          <w:color w:val="000000"/>
          <w:sz w:val="24"/>
          <w:szCs w:val="24"/>
          <w:u w:val="single"/>
        </w:rPr>
        <w:t xml:space="preserve">                 </w:t>
      </w:r>
      <w:r>
        <w:rPr>
          <w:rFonts w:hint="eastAsia" w:ascii="仿宋_GB2312" w:hAnsi="华文仿宋" w:eastAsia="仿宋_GB2312" w:cs="Times New Roman"/>
          <w:color w:val="000000"/>
          <w:sz w:val="24"/>
          <w:szCs w:val="24"/>
        </w:rPr>
        <w:t xml:space="preserve">    </w:t>
      </w:r>
      <w:r>
        <w:rPr>
          <w:rFonts w:ascii="仿宋_GB2312" w:hAnsi="华文仿宋" w:eastAsia="仿宋_GB2312" w:cs="Times New Roman"/>
          <w:color w:val="000000"/>
          <w:sz w:val="24"/>
          <w:szCs w:val="24"/>
        </w:rPr>
        <w:t xml:space="preserve">                   </w:t>
      </w:r>
      <w:r>
        <w:rPr>
          <w:rFonts w:hint="eastAsia" w:ascii="仿宋_GB2312" w:hAnsi="华文仿宋" w:eastAsia="仿宋_GB2312" w:cs="Times New Roman"/>
          <w:color w:val="000000"/>
          <w:sz w:val="24"/>
          <w:szCs w:val="24"/>
        </w:rPr>
        <w:t>202</w:t>
      </w:r>
      <w:r>
        <w:rPr>
          <w:rFonts w:hint="eastAsia" w:ascii="仿宋_GB2312" w:hAnsi="华文仿宋" w:eastAsia="仿宋_GB2312" w:cs="Times New Roman"/>
          <w:color w:val="000000"/>
          <w:sz w:val="24"/>
          <w:szCs w:val="24"/>
          <w:lang w:val="en-US" w:eastAsia="zh-CN"/>
        </w:rPr>
        <w:t>5</w:t>
      </w:r>
      <w:r>
        <w:rPr>
          <w:rFonts w:hint="eastAsia" w:ascii="仿宋_GB2312" w:hAnsi="华文仿宋" w:eastAsia="仿宋_GB2312" w:cs="Times New Roman"/>
          <w:color w:val="000000"/>
          <w:sz w:val="24"/>
          <w:szCs w:val="24"/>
        </w:rPr>
        <w:t>年</w:t>
      </w:r>
      <w:r>
        <w:rPr>
          <w:rFonts w:hint="eastAsia" w:ascii="仿宋_GB2312" w:hAnsi="华文仿宋" w:eastAsia="仿宋_GB2312" w:cs="Times New Roman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仿宋_GB2312" w:hAnsi="华文仿宋" w:eastAsia="仿宋_GB2312" w:cs="Times New Roman"/>
          <w:color w:val="000000"/>
          <w:sz w:val="24"/>
          <w:szCs w:val="24"/>
        </w:rPr>
        <w:t>月</w:t>
      </w:r>
      <w:r>
        <w:rPr>
          <w:rFonts w:hint="eastAsia" w:ascii="仿宋_GB2312" w:hAnsi="华文仿宋" w:eastAsia="仿宋_GB2312" w:cs="Times New Roman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仿宋_GB2312" w:hAnsi="华文仿宋" w:eastAsia="仿宋_GB2312" w:cs="Times New Roman"/>
          <w:color w:val="000000"/>
          <w:sz w:val="24"/>
          <w:szCs w:val="24"/>
        </w:rPr>
        <w:t>日</w:t>
      </w:r>
    </w:p>
    <w:p w14:paraId="3446D079">
      <w:pPr>
        <w:spacing w:before="156" w:beforeLines="50" w:after="156" w:afterLines="50"/>
        <w:jc w:val="left"/>
        <w:rPr>
          <w:rFonts w:ascii="仿宋_GB2312" w:hAnsi="华文仿宋" w:eastAsia="仿宋_GB2312" w:cs="Times New Roman"/>
          <w:color w:val="000000"/>
          <w:sz w:val="24"/>
          <w:szCs w:val="32"/>
        </w:rPr>
      </w:pPr>
    </w:p>
    <w:p w14:paraId="0E4658BD">
      <w:pPr>
        <w:rPr>
          <w:rFonts w:ascii="仿宋_GB2312" w:hAnsi="华文仿宋" w:eastAsia="仿宋_GB2312" w:cs="Times New Roman"/>
          <w:b/>
          <w:color w:val="000000"/>
          <w:sz w:val="24"/>
          <w:szCs w:val="32"/>
        </w:rPr>
      </w:pPr>
      <w:r>
        <w:rPr>
          <w:rFonts w:hint="eastAsia" w:ascii="仿宋_GB2312" w:hAnsi="华文仿宋" w:eastAsia="仿宋_GB2312" w:cs="Times New Roman"/>
          <w:b/>
          <w:color w:val="000000"/>
          <w:sz w:val="24"/>
          <w:szCs w:val="32"/>
        </w:rPr>
        <w:t>备注：</w:t>
      </w:r>
    </w:p>
    <w:p w14:paraId="4B4FA008">
      <w:pPr>
        <w:rPr>
          <w:rFonts w:ascii="仿宋_GB2312" w:hAnsi="华文仿宋" w:eastAsia="仿宋_GB2312" w:cs="Times New Roman"/>
          <w:b/>
          <w:color w:val="000000"/>
          <w:sz w:val="24"/>
          <w:szCs w:val="32"/>
        </w:rPr>
      </w:pPr>
      <w:r>
        <w:rPr>
          <w:rFonts w:hint="eastAsia" w:ascii="仿宋_GB2312" w:hAnsi="华文仿宋" w:eastAsia="仿宋_GB2312" w:cs="Times New Roman"/>
          <w:b/>
          <w:color w:val="000000"/>
          <w:sz w:val="24"/>
          <w:szCs w:val="32"/>
        </w:rPr>
        <w:t>1、本表按专业（二级学科）填写。</w:t>
      </w:r>
    </w:p>
    <w:p w14:paraId="1BB89512">
      <w:pPr>
        <w:rPr>
          <w:rFonts w:ascii="仿宋_GB2312" w:hAnsi="华文仿宋" w:eastAsia="仿宋_GB2312" w:cs="Times New Roman"/>
          <w:b/>
          <w:color w:val="000000"/>
          <w:sz w:val="24"/>
          <w:szCs w:val="32"/>
        </w:rPr>
      </w:pPr>
      <w:r>
        <w:rPr>
          <w:rFonts w:hint="eastAsia" w:ascii="仿宋_GB2312" w:hAnsi="华文仿宋" w:eastAsia="仿宋_GB2312" w:cs="Times New Roman"/>
          <w:b/>
          <w:color w:val="000000"/>
          <w:sz w:val="24"/>
          <w:szCs w:val="32"/>
        </w:rPr>
        <w:t>2、本表第四、第五项为学校统一要求内容，部院系无需填写修改。</w:t>
      </w:r>
    </w:p>
    <w:p w14:paraId="0736FA65">
      <w:pPr>
        <w:rPr>
          <w:rFonts w:ascii="仿宋_GB2312" w:hAnsi="华文仿宋" w:eastAsia="仿宋_GB2312" w:cs="Times New Roman"/>
          <w:b/>
          <w:color w:val="000000"/>
          <w:sz w:val="24"/>
          <w:szCs w:val="32"/>
        </w:rPr>
      </w:pPr>
      <w:r>
        <w:rPr>
          <w:rFonts w:hint="eastAsia" w:ascii="仿宋_GB2312" w:hAnsi="华文仿宋" w:eastAsia="仿宋_GB2312" w:cs="Times New Roman"/>
          <w:b/>
          <w:color w:val="000000"/>
          <w:sz w:val="24"/>
          <w:szCs w:val="32"/>
        </w:rPr>
        <w:t>3、本表纸质版一式两份，签字盖章后，教务部存档一份，部院系存档一份。</w:t>
      </w:r>
    </w:p>
    <w:sectPr>
      <w:pgSz w:w="11906" w:h="16838"/>
      <w:pgMar w:top="964" w:right="1134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3DB"/>
    <w:rsid w:val="00002F1E"/>
    <w:rsid w:val="000751C9"/>
    <w:rsid w:val="000A0B06"/>
    <w:rsid w:val="000A4748"/>
    <w:rsid w:val="00104179"/>
    <w:rsid w:val="00180197"/>
    <w:rsid w:val="00193C60"/>
    <w:rsid w:val="001A1056"/>
    <w:rsid w:val="001C4C03"/>
    <w:rsid w:val="001D3A62"/>
    <w:rsid w:val="002051F0"/>
    <w:rsid w:val="00210AFC"/>
    <w:rsid w:val="0022277A"/>
    <w:rsid w:val="00242C9D"/>
    <w:rsid w:val="00243D1D"/>
    <w:rsid w:val="002E0665"/>
    <w:rsid w:val="00314028"/>
    <w:rsid w:val="0035198A"/>
    <w:rsid w:val="003D3297"/>
    <w:rsid w:val="003F6C80"/>
    <w:rsid w:val="004073EB"/>
    <w:rsid w:val="004663F9"/>
    <w:rsid w:val="00490524"/>
    <w:rsid w:val="004B7E3C"/>
    <w:rsid w:val="004E57FF"/>
    <w:rsid w:val="005108AA"/>
    <w:rsid w:val="00514DB7"/>
    <w:rsid w:val="00540E65"/>
    <w:rsid w:val="005700EB"/>
    <w:rsid w:val="005C4A7A"/>
    <w:rsid w:val="005D078C"/>
    <w:rsid w:val="00607C1D"/>
    <w:rsid w:val="006158CD"/>
    <w:rsid w:val="006526FC"/>
    <w:rsid w:val="00686B7E"/>
    <w:rsid w:val="006A1ABA"/>
    <w:rsid w:val="006B27F9"/>
    <w:rsid w:val="006B5B76"/>
    <w:rsid w:val="006C603E"/>
    <w:rsid w:val="007D12C8"/>
    <w:rsid w:val="00846667"/>
    <w:rsid w:val="00885EF1"/>
    <w:rsid w:val="008A1313"/>
    <w:rsid w:val="008C361B"/>
    <w:rsid w:val="008D2183"/>
    <w:rsid w:val="00904E16"/>
    <w:rsid w:val="009B1D51"/>
    <w:rsid w:val="009D052F"/>
    <w:rsid w:val="009E0B35"/>
    <w:rsid w:val="009F4E4E"/>
    <w:rsid w:val="009F5537"/>
    <w:rsid w:val="00AA083A"/>
    <w:rsid w:val="00AD345E"/>
    <w:rsid w:val="00B023DB"/>
    <w:rsid w:val="00B577C5"/>
    <w:rsid w:val="00B6680F"/>
    <w:rsid w:val="00B84EA1"/>
    <w:rsid w:val="00BD5471"/>
    <w:rsid w:val="00C12657"/>
    <w:rsid w:val="00C132A4"/>
    <w:rsid w:val="00C23B71"/>
    <w:rsid w:val="00C359E9"/>
    <w:rsid w:val="00C35C24"/>
    <w:rsid w:val="00C61667"/>
    <w:rsid w:val="00C6260C"/>
    <w:rsid w:val="00CC19F5"/>
    <w:rsid w:val="00D0393C"/>
    <w:rsid w:val="00D15E30"/>
    <w:rsid w:val="00DA093D"/>
    <w:rsid w:val="00DB0EF7"/>
    <w:rsid w:val="00DC3DBC"/>
    <w:rsid w:val="00DD70FA"/>
    <w:rsid w:val="00DE0FA3"/>
    <w:rsid w:val="00E100A8"/>
    <w:rsid w:val="00E1196B"/>
    <w:rsid w:val="00E418C1"/>
    <w:rsid w:val="00E57B72"/>
    <w:rsid w:val="00E802BC"/>
    <w:rsid w:val="00E815D1"/>
    <w:rsid w:val="00E82429"/>
    <w:rsid w:val="00EB10FA"/>
    <w:rsid w:val="00EC01C9"/>
    <w:rsid w:val="00F02A1B"/>
    <w:rsid w:val="00F60ECF"/>
    <w:rsid w:val="00FE6108"/>
    <w:rsid w:val="00FF3443"/>
    <w:rsid w:val="0DD227D6"/>
    <w:rsid w:val="3E3E08C2"/>
    <w:rsid w:val="3F3F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545</Words>
  <Characters>552</Characters>
  <Lines>4</Lines>
  <Paragraphs>1</Paragraphs>
  <TotalTime>3</TotalTime>
  <ScaleCrop>false</ScaleCrop>
  <LinksUpToDate>false</LinksUpToDate>
  <CharactersWithSpaces>601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2021-06-30T01:56:00Z</dcterms:created>
  <dc:creator>HP</dc:creator>
  <cp:lastModifiedBy>李烨</cp:lastModifiedBy>
  <dcterms:modified xsi:type="dcterms:W3CDTF">2025-04-23T01:48:35Z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eyJoZGlkIjoiOTYwYmI2OWE5YTJlOGFiOTFiYWQ2ODRkNjM2ODk3ZmMiLCJ1c2VySWQiOiIxNjAyNzkwNDQ2In0=</vt:lpwstr>
  </property>
  <property fmtid="{D5CDD505-2E9C-101B-9397-08002B2CF9AE}" pid="3" name="KSOProductBuildVer">
    <vt:lpwstr>2052-12.1.0.19302</vt:lpwstr>
  </property>
  <property fmtid="{D5CDD505-2E9C-101B-9397-08002B2CF9AE}" pid="4" name="ICV">
    <vt:lpwstr>06DF9D9AB8F24C018ADC79FE4E911899_12</vt:lpwstr>
  </property>
</Properties>
</file>