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26" w:rsidRPr="007D3E26" w:rsidRDefault="007D3E26" w:rsidP="007D3E26">
      <w:pPr>
        <w:snapToGrid w:val="0"/>
        <w:spacing w:beforeLines="300" w:before="936" w:afterLines="100" w:after="312"/>
        <w:jc w:val="distribute"/>
        <w:rPr>
          <w:rFonts w:ascii="华文中宋" w:eastAsia="华文中宋" w:hAnsi="华文中宋" w:cs="Times New Roman"/>
          <w:b/>
          <w:color w:val="FF0000"/>
          <w:spacing w:val="-4"/>
          <w:w w:val="65"/>
          <w:sz w:val="100"/>
          <w:szCs w:val="100"/>
        </w:rPr>
      </w:pPr>
      <w:r w:rsidRPr="007D3E26">
        <w:rPr>
          <w:rFonts w:ascii="华文中宋" w:eastAsia="华文中宋" w:hAnsi="华文中宋" w:cs="Times New Roman" w:hint="eastAsia"/>
          <w:b/>
          <w:color w:val="FF0000"/>
          <w:spacing w:val="-4"/>
          <w:w w:val="65"/>
          <w:sz w:val="100"/>
          <w:szCs w:val="100"/>
        </w:rPr>
        <w:t xml:space="preserve">北 京 师 </w:t>
      </w:r>
      <w:proofErr w:type="gramStart"/>
      <w:r w:rsidRPr="007D3E26">
        <w:rPr>
          <w:rFonts w:ascii="华文中宋" w:eastAsia="华文中宋" w:hAnsi="华文中宋" w:cs="Times New Roman" w:hint="eastAsia"/>
          <w:b/>
          <w:color w:val="FF0000"/>
          <w:spacing w:val="-4"/>
          <w:w w:val="65"/>
          <w:sz w:val="100"/>
          <w:szCs w:val="100"/>
        </w:rPr>
        <w:t>范</w:t>
      </w:r>
      <w:proofErr w:type="gramEnd"/>
      <w:r>
        <w:rPr>
          <w:rFonts w:ascii="华文中宋" w:eastAsia="华文中宋" w:hAnsi="华文中宋" w:cs="Times New Roman" w:hint="eastAsia"/>
          <w:b/>
          <w:color w:val="FF0000"/>
          <w:spacing w:val="-4"/>
          <w:w w:val="65"/>
          <w:sz w:val="100"/>
          <w:szCs w:val="100"/>
        </w:rPr>
        <w:t xml:space="preserve"> </w:t>
      </w:r>
      <w:r w:rsidRPr="007D3E26">
        <w:rPr>
          <w:rFonts w:ascii="华文中宋" w:eastAsia="华文中宋" w:hAnsi="华文中宋" w:cs="Times New Roman" w:hint="eastAsia"/>
          <w:b/>
          <w:color w:val="FF0000"/>
          <w:spacing w:val="-4"/>
          <w:w w:val="65"/>
          <w:sz w:val="100"/>
          <w:szCs w:val="100"/>
        </w:rPr>
        <w:t>大 学 文 件</w:t>
      </w:r>
      <w:r w:rsidRPr="007D3E26">
        <w:rPr>
          <w:rFonts w:ascii="华文中宋" w:eastAsia="华文中宋" w:hAnsi="华文中宋" w:cs="Times New Roman"/>
          <w:b/>
          <w:color w:val="FF0000"/>
          <w:spacing w:val="-4"/>
          <w:w w:val="65"/>
          <w:sz w:val="100"/>
          <w:szCs w:val="100"/>
        </w:rPr>
        <w:t> </w:t>
      </w:r>
    </w:p>
    <w:p w:rsidR="007D3E26" w:rsidRPr="007D3E26" w:rsidRDefault="007D3E26" w:rsidP="007D3E26">
      <w:pPr>
        <w:widowControl/>
        <w:shd w:val="clear" w:color="auto" w:fill="FFFFFF"/>
        <w:wordWrap w:val="0"/>
        <w:spacing w:before="156"/>
        <w:jc w:val="center"/>
        <w:rPr>
          <w:rFonts w:ascii="Calibri" w:eastAsia="宋体" w:hAnsi="Calibri" w:cs="Calibri"/>
          <w:color w:val="666666"/>
          <w:kern w:val="0"/>
          <w:szCs w:val="21"/>
        </w:rPr>
      </w:pPr>
      <w:r w:rsidRPr="007D3E26">
        <w:rPr>
          <w:rFonts w:ascii="仿宋" w:eastAsia="仿宋" w:hAnsi="仿宋" w:cs="Calibri" w:hint="eastAsia"/>
          <w:color w:val="000000"/>
          <w:kern w:val="0"/>
          <w:sz w:val="32"/>
          <w:szCs w:val="32"/>
        </w:rPr>
        <w:t>师校发〔2015〕44号</w:t>
      </w:r>
    </w:p>
    <w:p w:rsidR="007D3E26" w:rsidRPr="007D3E26" w:rsidRDefault="007D3E26" w:rsidP="007D3E26">
      <w:pPr>
        <w:widowControl/>
        <w:shd w:val="clear" w:color="auto" w:fill="FFFFFF"/>
        <w:wordWrap w:val="0"/>
        <w:spacing w:line="520" w:lineRule="atLeast"/>
        <w:rPr>
          <w:rFonts w:ascii="Calibri" w:eastAsia="宋体" w:hAnsi="Calibri" w:cs="Calibri"/>
          <w:color w:val="666666"/>
          <w:kern w:val="0"/>
          <w:szCs w:val="21"/>
        </w:rPr>
      </w:pPr>
      <w:r w:rsidRPr="007D3E26">
        <w:rPr>
          <w:rFonts w:ascii="Calibri" w:eastAsia="宋体" w:hAnsi="Calibri" w:cs="Calibri"/>
          <w:noProof/>
          <w:color w:val="000000"/>
          <w:kern w:val="0"/>
          <w:szCs w:val="21"/>
        </w:rPr>
        <w:drawing>
          <wp:inline distT="0" distB="0" distL="0" distR="0" wp14:anchorId="3611546A" wp14:editId="373464AC">
            <wp:extent cx="5277600" cy="28559"/>
            <wp:effectExtent l="0" t="0" r="0" b="0"/>
            <wp:docPr id="1" name="图片 1" descr="http://one.bnu.edu.cn:80/dcp/uploadfiles/ewebeditor/2015/12/25/2015122511252744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bnu.edu.cn:80/dcp/uploadfiles/ewebeditor/2015/12/25/20151225112527445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7600" cy="28559"/>
                    </a:xfrm>
                    <a:prstGeom prst="rect">
                      <a:avLst/>
                    </a:prstGeom>
                    <a:noFill/>
                    <a:ln>
                      <a:noFill/>
                    </a:ln>
                  </pic:spPr>
                </pic:pic>
              </a:graphicData>
            </a:graphic>
          </wp:inline>
        </w:drawing>
      </w:r>
      <w:r w:rsidRPr="007D3E26">
        <w:rPr>
          <w:rFonts w:ascii="Calibri" w:eastAsia="仿宋" w:hAnsi="Calibri" w:cs="Calibri"/>
          <w:color w:val="000000"/>
          <w:kern w:val="0"/>
          <w:sz w:val="30"/>
          <w:szCs w:val="30"/>
        </w:rPr>
        <w:t> </w:t>
      </w:r>
    </w:p>
    <w:p w:rsidR="007D3E26" w:rsidRPr="007D3E26" w:rsidRDefault="007D3E26" w:rsidP="007D3E26">
      <w:pPr>
        <w:widowControl/>
        <w:shd w:val="clear" w:color="auto" w:fill="FFFFFF"/>
        <w:wordWrap w:val="0"/>
        <w:spacing w:line="560" w:lineRule="atLeast"/>
        <w:jc w:val="center"/>
        <w:rPr>
          <w:rFonts w:ascii="Calibri" w:eastAsia="宋体" w:hAnsi="Calibri" w:cs="Calibri"/>
          <w:color w:val="666666"/>
          <w:kern w:val="0"/>
          <w:szCs w:val="21"/>
        </w:rPr>
      </w:pPr>
      <w:r w:rsidRPr="007D3E26">
        <w:rPr>
          <w:rFonts w:ascii="方正小标宋简体" w:eastAsia="方正小标宋简体" w:hAnsi="Calibri" w:cs="Calibri" w:hint="eastAsia"/>
          <w:b/>
          <w:bCs/>
          <w:color w:val="000000"/>
          <w:kern w:val="0"/>
          <w:sz w:val="44"/>
          <w:szCs w:val="44"/>
        </w:rPr>
        <w:t> </w:t>
      </w:r>
      <w:r w:rsidRPr="007D3E26">
        <w:rPr>
          <w:rFonts w:ascii="方正小标宋简体" w:eastAsia="方正小标宋简体" w:hAnsi="Calibri" w:cs="Calibri" w:hint="eastAsia"/>
          <w:b/>
          <w:bCs/>
          <w:color w:val="000000"/>
          <w:kern w:val="0"/>
          <w:sz w:val="44"/>
          <w:szCs w:val="44"/>
        </w:rPr>
        <w:t>北京师范大学</w:t>
      </w:r>
    </w:p>
    <w:p w:rsidR="007D3E26" w:rsidRPr="007D3E26" w:rsidRDefault="007D3E26" w:rsidP="007D3E26">
      <w:pPr>
        <w:widowControl/>
        <w:shd w:val="clear" w:color="auto" w:fill="FFFFFF"/>
        <w:wordWrap w:val="0"/>
        <w:snapToGrid w:val="0"/>
        <w:spacing w:line="600" w:lineRule="atLeast"/>
        <w:jc w:val="center"/>
        <w:rPr>
          <w:rFonts w:ascii="Calibri" w:eastAsia="宋体" w:hAnsi="Calibri" w:cs="Calibri"/>
          <w:color w:val="666666"/>
          <w:kern w:val="0"/>
          <w:szCs w:val="21"/>
        </w:rPr>
      </w:pPr>
      <w:r w:rsidRPr="007D3E26">
        <w:rPr>
          <w:rFonts w:ascii="方正小标宋简体" w:eastAsia="方正小标宋简体" w:hAnsi="Calibri" w:cs="Calibri" w:hint="eastAsia"/>
          <w:b/>
          <w:bCs/>
          <w:color w:val="000000"/>
          <w:kern w:val="0"/>
          <w:sz w:val="44"/>
          <w:szCs w:val="44"/>
        </w:rPr>
        <w:t>关于印发</w:t>
      </w:r>
      <w:proofErr w:type="gramStart"/>
      <w:r w:rsidRPr="007D3E26">
        <w:rPr>
          <w:rFonts w:ascii="方正小标宋简体" w:eastAsia="方正小标宋简体" w:hAnsi="Calibri" w:cs="Calibri" w:hint="eastAsia"/>
          <w:b/>
          <w:bCs/>
          <w:color w:val="000000"/>
          <w:kern w:val="0"/>
          <w:sz w:val="44"/>
          <w:szCs w:val="44"/>
        </w:rPr>
        <w:t>《</w:t>
      </w:r>
      <w:proofErr w:type="gramEnd"/>
      <w:r w:rsidRPr="007D3E26">
        <w:rPr>
          <w:rFonts w:ascii="方正小标宋简体" w:eastAsia="方正小标宋简体" w:hAnsi="Calibri" w:cs="Calibri" w:hint="eastAsia"/>
          <w:b/>
          <w:bCs/>
          <w:color w:val="000000"/>
          <w:kern w:val="0"/>
          <w:sz w:val="44"/>
          <w:szCs w:val="44"/>
        </w:rPr>
        <w:t>研究生课程助教岗位设置与</w:t>
      </w:r>
    </w:p>
    <w:p w:rsidR="007D3E26" w:rsidRPr="007D3E26" w:rsidRDefault="007D3E26" w:rsidP="007D3E26">
      <w:pPr>
        <w:widowControl/>
        <w:shd w:val="clear" w:color="auto" w:fill="FFFFFF"/>
        <w:wordWrap w:val="0"/>
        <w:snapToGrid w:val="0"/>
        <w:spacing w:line="600" w:lineRule="atLeast"/>
        <w:jc w:val="center"/>
        <w:rPr>
          <w:rFonts w:ascii="Calibri" w:eastAsia="宋体" w:hAnsi="Calibri" w:cs="Calibri"/>
          <w:color w:val="666666"/>
          <w:kern w:val="0"/>
          <w:szCs w:val="21"/>
        </w:rPr>
      </w:pPr>
      <w:r w:rsidRPr="007D3E26">
        <w:rPr>
          <w:rFonts w:ascii="方正小标宋简体" w:eastAsia="方正小标宋简体" w:hAnsi="Calibri" w:cs="Calibri" w:hint="eastAsia"/>
          <w:b/>
          <w:bCs/>
          <w:color w:val="000000"/>
          <w:kern w:val="0"/>
          <w:sz w:val="44"/>
          <w:szCs w:val="44"/>
        </w:rPr>
        <w:t>管理办法（试行）</w:t>
      </w:r>
      <w:proofErr w:type="gramStart"/>
      <w:r w:rsidRPr="007D3E26">
        <w:rPr>
          <w:rFonts w:ascii="方正小标宋简体" w:eastAsia="方正小标宋简体" w:hAnsi="Calibri" w:cs="Calibri" w:hint="eastAsia"/>
          <w:b/>
          <w:bCs/>
          <w:color w:val="000000"/>
          <w:kern w:val="0"/>
          <w:sz w:val="44"/>
          <w:szCs w:val="44"/>
        </w:rPr>
        <w:t>》</w:t>
      </w:r>
      <w:proofErr w:type="gramEnd"/>
      <w:r w:rsidRPr="007D3E26">
        <w:rPr>
          <w:rFonts w:ascii="方正小标宋简体" w:eastAsia="方正小标宋简体" w:hAnsi="Calibri" w:cs="Calibri" w:hint="eastAsia"/>
          <w:b/>
          <w:bCs/>
          <w:color w:val="000000"/>
          <w:kern w:val="0"/>
          <w:sz w:val="44"/>
          <w:szCs w:val="44"/>
        </w:rPr>
        <w:t>的通知</w:t>
      </w:r>
    </w:p>
    <w:p w:rsidR="007D3E26" w:rsidRPr="007D3E26" w:rsidRDefault="007D3E26" w:rsidP="007D3E26">
      <w:pPr>
        <w:widowControl/>
        <w:shd w:val="clear" w:color="auto" w:fill="FFFFFF"/>
        <w:wordWrap w:val="0"/>
        <w:snapToGrid w:val="0"/>
        <w:spacing w:line="60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600" w:lineRule="atLeast"/>
        <w:rPr>
          <w:rFonts w:ascii="Calibri" w:eastAsia="宋体" w:hAnsi="Calibri" w:cs="Calibri"/>
          <w:color w:val="666666"/>
          <w:kern w:val="0"/>
          <w:szCs w:val="21"/>
        </w:rPr>
      </w:pPr>
      <w:r w:rsidRPr="007D3E26">
        <w:rPr>
          <w:rFonts w:ascii="楷体" w:eastAsia="楷体" w:hAnsi="楷体" w:cs="Calibri" w:hint="eastAsia"/>
          <w:color w:val="000000"/>
          <w:kern w:val="0"/>
          <w:sz w:val="32"/>
          <w:szCs w:val="32"/>
        </w:rPr>
        <w:t>校内各单位：</w:t>
      </w:r>
    </w:p>
    <w:p w:rsidR="007D3E26" w:rsidRPr="007D3E26" w:rsidRDefault="007D3E26" w:rsidP="007D3E26">
      <w:pPr>
        <w:widowControl/>
        <w:shd w:val="clear" w:color="auto" w:fill="FFFFFF"/>
        <w:wordWrap w:val="0"/>
        <w:snapToGrid w:val="0"/>
        <w:spacing w:line="600" w:lineRule="atLeast"/>
        <w:rPr>
          <w:rFonts w:ascii="Calibri" w:eastAsia="宋体" w:hAnsi="Calibri" w:cs="Calibri"/>
          <w:color w:val="666666"/>
          <w:kern w:val="0"/>
          <w:szCs w:val="21"/>
        </w:rPr>
      </w:pPr>
      <w:r w:rsidRPr="007D3E26">
        <w:rPr>
          <w:rFonts w:ascii="Calibri" w:eastAsia="楷体" w:hAnsi="Calibri" w:cs="Calibri"/>
          <w:color w:val="000000"/>
          <w:kern w:val="0"/>
          <w:sz w:val="32"/>
          <w:szCs w:val="32"/>
        </w:rPr>
        <w:t>   </w:t>
      </w:r>
      <w:r w:rsidRPr="007D3E26">
        <w:rPr>
          <w:rFonts w:ascii="楷体" w:eastAsia="楷体" w:hAnsi="楷体" w:cs="Calibri" w:hint="eastAsia"/>
          <w:color w:val="000000"/>
          <w:kern w:val="0"/>
          <w:sz w:val="32"/>
          <w:szCs w:val="32"/>
        </w:rPr>
        <w:t xml:space="preserve"> 为提高研究生教学质量，增强研究生教学实践能力和综合素质，助推全校教学改革，根据我校实际情况，学校制订了《研究生课程助教岗位设置与管理办法（试行）》，现予以印发。</w:t>
      </w:r>
    </w:p>
    <w:p w:rsidR="007D3E26" w:rsidRPr="007D3E26" w:rsidRDefault="007D3E26" w:rsidP="007D3E26">
      <w:pPr>
        <w:widowControl/>
        <w:shd w:val="clear" w:color="auto" w:fill="FFFFFF"/>
        <w:wordWrap w:val="0"/>
        <w:snapToGrid w:val="0"/>
        <w:spacing w:line="600" w:lineRule="atLeast"/>
        <w:rPr>
          <w:rFonts w:ascii="Calibri" w:eastAsia="宋体" w:hAnsi="Calibri" w:cs="Calibri"/>
          <w:color w:val="666666"/>
          <w:kern w:val="0"/>
          <w:szCs w:val="21"/>
        </w:rPr>
      </w:pPr>
      <w:r w:rsidRPr="007D3E26">
        <w:rPr>
          <w:rFonts w:ascii="Calibri" w:eastAsia="楷体" w:hAnsi="Calibri" w:cs="Calibri"/>
          <w:color w:val="000000"/>
          <w:kern w:val="0"/>
          <w:sz w:val="32"/>
          <w:szCs w:val="32"/>
        </w:rPr>
        <w:t> </w:t>
      </w:r>
    </w:p>
    <w:p w:rsidR="007D3E26" w:rsidRPr="007D3E26" w:rsidRDefault="007D3E26" w:rsidP="007D3E26">
      <w:pPr>
        <w:widowControl/>
        <w:shd w:val="clear" w:color="auto" w:fill="FFFFFF"/>
        <w:wordWrap w:val="0"/>
        <w:snapToGrid w:val="0"/>
        <w:spacing w:line="600" w:lineRule="atLeast"/>
        <w:rPr>
          <w:rFonts w:ascii="Calibri" w:eastAsia="宋体" w:hAnsi="Calibri" w:cs="Calibri"/>
          <w:color w:val="666666"/>
          <w:kern w:val="0"/>
          <w:szCs w:val="21"/>
        </w:rPr>
      </w:pPr>
      <w:r w:rsidRPr="007D3E26">
        <w:rPr>
          <w:rFonts w:ascii="Calibri" w:eastAsia="楷体" w:hAnsi="Calibri" w:cs="Calibri"/>
          <w:color w:val="000000"/>
          <w:kern w:val="0"/>
          <w:sz w:val="32"/>
          <w:szCs w:val="32"/>
        </w:rPr>
        <w:t> </w:t>
      </w:r>
    </w:p>
    <w:p w:rsidR="007D3E26" w:rsidRPr="007D3E26" w:rsidRDefault="007D3E26" w:rsidP="007D3E26">
      <w:pPr>
        <w:widowControl/>
        <w:shd w:val="clear" w:color="auto" w:fill="FFFFFF"/>
        <w:wordWrap w:val="0"/>
        <w:snapToGrid w:val="0"/>
        <w:spacing w:line="600" w:lineRule="atLeast"/>
        <w:rPr>
          <w:rFonts w:ascii="Calibri" w:eastAsia="宋体" w:hAnsi="Calibri" w:cs="Calibri"/>
          <w:color w:val="666666"/>
          <w:kern w:val="0"/>
          <w:szCs w:val="21"/>
        </w:rPr>
      </w:pPr>
      <w:r w:rsidRPr="007D3E26">
        <w:rPr>
          <w:rFonts w:ascii="Calibri" w:eastAsia="楷体" w:hAnsi="Calibri" w:cs="Calibri"/>
          <w:color w:val="000000"/>
          <w:kern w:val="0"/>
          <w:sz w:val="32"/>
          <w:szCs w:val="32"/>
        </w:rPr>
        <w:t> </w:t>
      </w:r>
    </w:p>
    <w:p w:rsidR="007D3E26" w:rsidRPr="007D3E26" w:rsidRDefault="007D3E26" w:rsidP="007D3E26">
      <w:pPr>
        <w:widowControl/>
        <w:shd w:val="clear" w:color="auto" w:fill="FFFFFF"/>
        <w:wordWrap w:val="0"/>
        <w:snapToGrid w:val="0"/>
        <w:spacing w:line="600" w:lineRule="atLeast"/>
        <w:rPr>
          <w:rFonts w:ascii="Calibri" w:eastAsia="宋体" w:hAnsi="Calibri" w:cs="Calibri"/>
          <w:color w:val="666666"/>
          <w:kern w:val="0"/>
          <w:szCs w:val="21"/>
        </w:rPr>
      </w:pPr>
      <w:r w:rsidRPr="007D3E26">
        <w:rPr>
          <w:rFonts w:ascii="Calibri" w:eastAsia="楷体" w:hAnsi="Calibri" w:cs="Calibri"/>
          <w:color w:val="000000"/>
          <w:kern w:val="0"/>
          <w:sz w:val="32"/>
          <w:szCs w:val="32"/>
        </w:rPr>
        <w:t>                             </w:t>
      </w:r>
      <w:r w:rsidRPr="007D3E26">
        <w:rPr>
          <w:rFonts w:ascii="楷体" w:eastAsia="楷体" w:hAnsi="楷体" w:cs="Calibri" w:hint="eastAsia"/>
          <w:color w:val="000000"/>
          <w:kern w:val="0"/>
          <w:sz w:val="32"/>
          <w:szCs w:val="32"/>
        </w:rPr>
        <w:t xml:space="preserve"> </w:t>
      </w:r>
      <w:r w:rsidRPr="007D3E26">
        <w:rPr>
          <w:rFonts w:ascii="Calibri" w:eastAsia="楷体" w:hAnsi="Calibri" w:cs="Calibri"/>
          <w:color w:val="000000"/>
          <w:kern w:val="0"/>
          <w:sz w:val="32"/>
          <w:szCs w:val="32"/>
        </w:rPr>
        <w:t>    </w:t>
      </w:r>
      <w:r w:rsidRPr="007D3E26">
        <w:rPr>
          <w:rFonts w:ascii="楷体" w:eastAsia="楷体" w:hAnsi="楷体" w:cs="Calibri" w:hint="eastAsia"/>
          <w:color w:val="000000"/>
          <w:kern w:val="0"/>
          <w:sz w:val="32"/>
          <w:szCs w:val="32"/>
        </w:rPr>
        <w:t xml:space="preserve"> </w:t>
      </w:r>
      <w:r>
        <w:rPr>
          <w:rFonts w:ascii="楷体" w:eastAsia="楷体" w:hAnsi="楷体" w:cs="Calibri"/>
          <w:color w:val="000000"/>
          <w:kern w:val="0"/>
          <w:sz w:val="32"/>
          <w:szCs w:val="32"/>
        </w:rPr>
        <w:t xml:space="preserve">  </w:t>
      </w:r>
      <w:r w:rsidRPr="007D3E26">
        <w:rPr>
          <w:rFonts w:ascii="楷体" w:eastAsia="楷体" w:hAnsi="楷体" w:cs="Calibri" w:hint="eastAsia"/>
          <w:color w:val="000000"/>
          <w:kern w:val="0"/>
          <w:sz w:val="32"/>
          <w:szCs w:val="32"/>
        </w:rPr>
        <w:t>北京师范大学</w:t>
      </w:r>
    </w:p>
    <w:p w:rsidR="007D3E26" w:rsidRPr="007D3E26" w:rsidRDefault="007D3E26" w:rsidP="007D3E26">
      <w:pPr>
        <w:widowControl/>
        <w:shd w:val="clear" w:color="auto" w:fill="FFFFFF"/>
        <w:wordWrap w:val="0"/>
        <w:snapToGrid w:val="0"/>
        <w:spacing w:line="600" w:lineRule="atLeast"/>
        <w:rPr>
          <w:rFonts w:ascii="Calibri" w:eastAsia="宋体" w:hAnsi="Calibri" w:cs="Calibri"/>
          <w:color w:val="666666"/>
          <w:kern w:val="0"/>
          <w:szCs w:val="21"/>
        </w:rPr>
      </w:pPr>
      <w:r w:rsidRPr="007D3E26">
        <w:rPr>
          <w:rFonts w:ascii="Calibri" w:eastAsia="楷体" w:hAnsi="Calibri" w:cs="Calibri"/>
          <w:color w:val="000000"/>
          <w:kern w:val="0"/>
          <w:sz w:val="32"/>
          <w:szCs w:val="32"/>
        </w:rPr>
        <w:t>                        </w:t>
      </w:r>
      <w:r w:rsidRPr="007D3E26">
        <w:rPr>
          <w:rFonts w:ascii="楷体" w:eastAsia="楷体" w:hAnsi="楷体" w:cs="Calibri" w:hint="eastAsia"/>
          <w:color w:val="000000"/>
          <w:kern w:val="0"/>
          <w:sz w:val="32"/>
          <w:szCs w:val="32"/>
        </w:rPr>
        <w:t xml:space="preserve"> </w:t>
      </w:r>
      <w:r w:rsidRPr="007D3E26">
        <w:rPr>
          <w:rFonts w:ascii="Calibri" w:eastAsia="楷体" w:hAnsi="Calibri" w:cs="Calibri"/>
          <w:color w:val="000000"/>
          <w:kern w:val="0"/>
          <w:sz w:val="32"/>
          <w:szCs w:val="32"/>
        </w:rPr>
        <w:t>         </w:t>
      </w:r>
      <w:r w:rsidRPr="007D3E26">
        <w:rPr>
          <w:rFonts w:ascii="楷体" w:eastAsia="楷体" w:hAnsi="楷体" w:cs="Calibri" w:hint="eastAsia"/>
          <w:color w:val="000000"/>
          <w:kern w:val="0"/>
          <w:sz w:val="32"/>
          <w:szCs w:val="32"/>
        </w:rPr>
        <w:t xml:space="preserve"> 2015年12月25日</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楷体" w:eastAsia="楷体" w:hAnsi="楷体" w:cs="宋体" w:hint="eastAsia"/>
          <w:color w:val="666666"/>
          <w:kern w:val="0"/>
          <w:sz w:val="32"/>
          <w:szCs w:val="32"/>
        </w:rPr>
        <w:br w:type="page"/>
      </w:r>
      <w:r w:rsidRPr="007D3E26">
        <w:rPr>
          <w:rFonts w:ascii="Calibri" w:eastAsia="宋体" w:hAnsi="Calibri" w:cs="Calibri"/>
          <w:color w:val="666666"/>
          <w:kern w:val="0"/>
          <w:szCs w:val="21"/>
        </w:rPr>
        <w:lastRenderedPageBreak/>
        <w:t> </w:t>
      </w:r>
      <w:r w:rsidRPr="007D3E26">
        <w:rPr>
          <w:rFonts w:ascii="方正小标宋简体" w:eastAsia="方正小标宋简体" w:hAnsi="Calibri" w:cs="Calibri" w:hint="eastAsia"/>
          <w:b/>
          <w:bCs/>
          <w:color w:val="000000"/>
          <w:kern w:val="0"/>
          <w:sz w:val="44"/>
          <w:szCs w:val="44"/>
        </w:rPr>
        <w:t>北京师范大学</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方正小标宋简体" w:eastAsia="方正小标宋简体" w:hAnsi="Calibri" w:cs="Calibri" w:hint="eastAsia"/>
          <w:b/>
          <w:bCs/>
          <w:color w:val="000000"/>
          <w:kern w:val="0"/>
          <w:sz w:val="44"/>
          <w:szCs w:val="44"/>
        </w:rPr>
        <w:t>研究生课程助教岗位设置与管理办法</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方正小标宋简体" w:eastAsia="方正小标宋简体" w:hAnsi="Calibri" w:cs="Calibri" w:hint="eastAsia"/>
          <w:b/>
          <w:bCs/>
          <w:color w:val="000000"/>
          <w:kern w:val="0"/>
          <w:sz w:val="44"/>
          <w:szCs w:val="44"/>
        </w:rPr>
        <w:t>（试行）</w:t>
      </w:r>
      <w:bookmarkStart w:id="0" w:name="_GoBack"/>
      <w:bookmarkEnd w:id="0"/>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Calibri" w:eastAsia="黑体" w:hAnsi="Calibri" w:cs="Calibri"/>
          <w:color w:val="000000"/>
          <w:kern w:val="0"/>
          <w:sz w:val="32"/>
          <w:szCs w:val="32"/>
        </w:rPr>
        <w:t> </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第一章 总 则</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Calibri" w:eastAsia="黑体" w:hAnsi="Calibri" w:cs="Calibri"/>
          <w:color w:val="000000"/>
          <w:kern w:val="0"/>
          <w:sz w:val="28"/>
          <w:szCs w:val="28"/>
        </w:rPr>
        <w:t> </w:t>
      </w:r>
    </w:p>
    <w:p w:rsidR="007D3E26" w:rsidRPr="007D3E26" w:rsidRDefault="007D3E26" w:rsidP="007D3E26">
      <w:pPr>
        <w:widowControl/>
        <w:shd w:val="clear" w:color="auto" w:fill="FFFFFF"/>
        <w:wordWrap w:val="0"/>
        <w:snapToGrid w:val="0"/>
        <w:spacing w:line="540" w:lineRule="atLeast"/>
        <w:jc w:val="left"/>
        <w:rPr>
          <w:rFonts w:ascii="Calibri" w:eastAsia="宋体" w:hAnsi="Calibri" w:cs="Calibri"/>
          <w:color w:val="666666"/>
          <w:kern w:val="0"/>
          <w:szCs w:val="21"/>
        </w:rPr>
      </w:pPr>
      <w:r w:rsidRPr="007D3E26">
        <w:rPr>
          <w:rFonts w:ascii="宋体" w:eastAsia="宋体" w:hAnsi="宋体" w:cs="Calibri" w:hint="eastAsia"/>
          <w:b/>
          <w:bCs/>
          <w:color w:val="000000"/>
          <w:kern w:val="0"/>
          <w:sz w:val="32"/>
          <w:szCs w:val="32"/>
        </w:rPr>
        <w:t xml:space="preserve">  </w:t>
      </w:r>
      <w:r w:rsidRPr="007D3E26">
        <w:rPr>
          <w:rFonts w:ascii="Calibri" w:eastAsia="黑体" w:hAnsi="Calibri" w:cs="Calibri"/>
          <w:color w:val="000000"/>
          <w:kern w:val="0"/>
          <w:sz w:val="32"/>
          <w:szCs w:val="32"/>
        </w:rPr>
        <w:t>  </w:t>
      </w:r>
      <w:r w:rsidRPr="007D3E26">
        <w:rPr>
          <w:rFonts w:ascii="黑体" w:eastAsia="黑体" w:hAnsi="黑体" w:cs="Calibri" w:hint="eastAsia"/>
          <w:color w:val="000000"/>
          <w:kern w:val="0"/>
          <w:sz w:val="32"/>
          <w:szCs w:val="32"/>
        </w:rPr>
        <w:t>第一条</w:t>
      </w:r>
      <w:r w:rsidRPr="007D3E26">
        <w:rPr>
          <w:rFonts w:ascii="Calibri" w:eastAsia="仿宋" w:hAnsi="Calibri" w:cs="Calibri"/>
          <w:b/>
          <w:bCs/>
          <w:color w:val="000000"/>
          <w:kern w:val="0"/>
          <w:sz w:val="32"/>
          <w:szCs w:val="32"/>
        </w:rPr>
        <w:t> </w:t>
      </w:r>
      <w:r w:rsidRPr="007D3E26">
        <w:rPr>
          <w:rFonts w:ascii="仿宋" w:eastAsia="仿宋" w:hAnsi="仿宋" w:cs="Calibri" w:hint="eastAsia"/>
          <w:b/>
          <w:bCs/>
          <w:color w:val="000000"/>
          <w:kern w:val="0"/>
          <w:sz w:val="32"/>
          <w:szCs w:val="32"/>
        </w:rPr>
        <w:t xml:space="preserve"> </w:t>
      </w:r>
      <w:r w:rsidRPr="007D3E26">
        <w:rPr>
          <w:rFonts w:ascii="仿宋" w:eastAsia="仿宋" w:hAnsi="仿宋" w:cs="Calibri" w:hint="eastAsia"/>
          <w:color w:val="000000"/>
          <w:kern w:val="0"/>
          <w:sz w:val="32"/>
          <w:szCs w:val="32"/>
        </w:rPr>
        <w:t>为支持开课单位和教师开展教学改革，提高研究生教学质量，增强研究生教学实践能力和综合素质，特设立研究生课程助教。</w:t>
      </w:r>
    </w:p>
    <w:p w:rsidR="007D3E26" w:rsidRPr="007D3E26" w:rsidRDefault="007D3E26" w:rsidP="007D3E26">
      <w:pPr>
        <w:widowControl/>
        <w:shd w:val="clear" w:color="auto" w:fill="FFFFFF"/>
        <w:wordWrap w:val="0"/>
        <w:snapToGrid w:val="0"/>
        <w:spacing w:line="540" w:lineRule="atLeast"/>
        <w:ind w:firstLine="645"/>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第二条</w:t>
      </w:r>
      <w:r w:rsidRPr="007D3E26">
        <w:rPr>
          <w:rFonts w:ascii="仿宋" w:eastAsia="仿宋" w:hAnsi="仿宋" w:cs="Calibri" w:hint="eastAsia"/>
          <w:b/>
          <w:bCs/>
          <w:color w:val="000000"/>
          <w:kern w:val="0"/>
          <w:sz w:val="32"/>
          <w:szCs w:val="32"/>
        </w:rPr>
        <w:t xml:space="preserve"> </w:t>
      </w:r>
      <w:r w:rsidRPr="007D3E26">
        <w:rPr>
          <w:rFonts w:ascii="Calibri" w:eastAsia="仿宋" w:hAnsi="Calibri" w:cs="Calibri"/>
          <w:b/>
          <w:bCs/>
          <w:color w:val="000000"/>
          <w:kern w:val="0"/>
          <w:sz w:val="32"/>
          <w:szCs w:val="32"/>
        </w:rPr>
        <w:t> </w:t>
      </w:r>
      <w:r w:rsidRPr="007D3E26">
        <w:rPr>
          <w:rFonts w:ascii="仿宋" w:eastAsia="仿宋" w:hAnsi="仿宋" w:cs="Calibri" w:hint="eastAsia"/>
          <w:color w:val="000000"/>
          <w:kern w:val="0"/>
          <w:sz w:val="32"/>
          <w:szCs w:val="32"/>
        </w:rPr>
        <w:t>按照“按需设岗、按劳取酬、公开透明、动态管理”的原则，建立由学校、开课单位和主讲教师组成的三级管理体系，规范助教岗位的设置与管理，明确工作职责，服务人才培养模式改革。</w:t>
      </w:r>
    </w:p>
    <w:p w:rsidR="007D3E26" w:rsidRPr="007D3E26" w:rsidRDefault="007D3E26" w:rsidP="007D3E26">
      <w:pPr>
        <w:widowControl/>
        <w:shd w:val="clear" w:color="auto" w:fill="FFFFFF"/>
        <w:wordWrap w:val="0"/>
        <w:snapToGrid w:val="0"/>
        <w:spacing w:line="540" w:lineRule="atLeast"/>
        <w:ind w:firstLine="645"/>
        <w:jc w:val="left"/>
        <w:rPr>
          <w:rFonts w:ascii="Calibri" w:eastAsia="宋体" w:hAnsi="Calibri" w:cs="Calibri"/>
          <w:color w:val="666666"/>
          <w:kern w:val="0"/>
          <w:szCs w:val="21"/>
        </w:rPr>
      </w:pPr>
      <w:r w:rsidRPr="007D3E26">
        <w:rPr>
          <w:rFonts w:ascii="宋体" w:eastAsia="宋体" w:hAnsi="宋体" w:cs="Calibri" w:hint="eastAsia"/>
          <w:color w:val="000000"/>
          <w:kern w:val="0"/>
          <w:sz w:val="28"/>
          <w:szCs w:val="28"/>
        </w:rPr>
        <w:t> </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第二章</w:t>
      </w:r>
      <w:r w:rsidRPr="007D3E26">
        <w:rPr>
          <w:rFonts w:ascii="宋体" w:eastAsia="宋体" w:hAnsi="宋体" w:cs="Calibri" w:hint="eastAsia"/>
          <w:color w:val="000000"/>
          <w:kern w:val="0"/>
          <w:sz w:val="32"/>
          <w:szCs w:val="32"/>
        </w:rPr>
        <w:t xml:space="preserve"> </w:t>
      </w:r>
      <w:r w:rsidRPr="007D3E26">
        <w:rPr>
          <w:rFonts w:ascii="黑体" w:eastAsia="黑体" w:hAnsi="黑体" w:cs="Calibri" w:hint="eastAsia"/>
          <w:color w:val="000000"/>
          <w:kern w:val="0"/>
          <w:sz w:val="32"/>
          <w:szCs w:val="32"/>
        </w:rPr>
        <w:t>助教岗位设置的基本原则</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Calibri" w:eastAsia="黑体" w:hAnsi="Calibri" w:cs="Calibri"/>
          <w:color w:val="000000"/>
          <w:kern w:val="0"/>
          <w:sz w:val="32"/>
          <w:szCs w:val="32"/>
        </w:rPr>
        <w:t> </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第三条</w:t>
      </w:r>
      <w:r w:rsidRPr="007D3E26">
        <w:rPr>
          <w:rFonts w:ascii="仿宋" w:eastAsia="仿宋" w:hAnsi="仿宋" w:cs="Calibri" w:hint="eastAsia"/>
          <w:color w:val="000000"/>
          <w:kern w:val="0"/>
          <w:sz w:val="32"/>
          <w:szCs w:val="32"/>
        </w:rPr>
        <w:t xml:space="preserve"> </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面向全日制研究生培养方案内的课程设岗。</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第四条</w:t>
      </w:r>
      <w:r w:rsidRPr="007D3E26">
        <w:rPr>
          <w:rFonts w:ascii="仿宋" w:eastAsia="仿宋" w:hAnsi="仿宋" w:cs="Calibri" w:hint="eastAsia"/>
          <w:color w:val="000000"/>
          <w:kern w:val="0"/>
          <w:sz w:val="32"/>
          <w:szCs w:val="32"/>
        </w:rPr>
        <w:t xml:space="preserve"> </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优先支持公共课程、学位课程的教学需要。</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第五条</w:t>
      </w:r>
      <w:r w:rsidRPr="007D3E26">
        <w:rPr>
          <w:rFonts w:ascii="仿宋" w:eastAsia="仿宋" w:hAnsi="仿宋" w:cs="Calibri" w:hint="eastAsia"/>
          <w:color w:val="000000"/>
          <w:kern w:val="0"/>
          <w:sz w:val="32"/>
          <w:szCs w:val="32"/>
        </w:rPr>
        <w:t xml:space="preserve"> </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优先支持选课学生范围广、教师探索教学模式、教学手段、学习评价方式等改革的课程。</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宋体" w:eastAsia="宋体" w:hAnsi="宋体" w:cs="Calibri" w:hint="eastAsia"/>
          <w:color w:val="000000"/>
          <w:kern w:val="0"/>
          <w:sz w:val="28"/>
          <w:szCs w:val="28"/>
        </w:rPr>
        <w:t> </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第三章 助教岗位的实施管理</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Calibri" w:eastAsia="黑体" w:hAnsi="Calibri" w:cs="Calibri"/>
          <w:color w:val="000000"/>
          <w:kern w:val="0"/>
          <w:sz w:val="32"/>
          <w:szCs w:val="32"/>
        </w:rPr>
        <w:t> </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第六条</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 xml:space="preserve"> 按照“学校宏观调控，院系主导实施”的原则，学校根据全日制正常学制</w:t>
      </w:r>
      <w:proofErr w:type="gramStart"/>
      <w:r w:rsidRPr="007D3E26">
        <w:rPr>
          <w:rFonts w:ascii="仿宋" w:eastAsia="仿宋" w:hAnsi="仿宋" w:cs="Calibri" w:hint="eastAsia"/>
          <w:color w:val="000000"/>
          <w:kern w:val="0"/>
          <w:sz w:val="32"/>
          <w:szCs w:val="32"/>
        </w:rPr>
        <w:t>内学术</w:t>
      </w:r>
      <w:proofErr w:type="gramEnd"/>
      <w:r w:rsidRPr="007D3E26">
        <w:rPr>
          <w:rFonts w:ascii="仿宋" w:eastAsia="仿宋" w:hAnsi="仿宋" w:cs="Calibri" w:hint="eastAsia"/>
          <w:color w:val="000000"/>
          <w:kern w:val="0"/>
          <w:sz w:val="32"/>
          <w:szCs w:val="32"/>
        </w:rPr>
        <w:t>学位研究生规模和上</w:t>
      </w:r>
      <w:r w:rsidRPr="007D3E26">
        <w:rPr>
          <w:rFonts w:ascii="仿宋" w:eastAsia="仿宋" w:hAnsi="仿宋" w:cs="Calibri" w:hint="eastAsia"/>
          <w:color w:val="000000"/>
          <w:kern w:val="0"/>
          <w:sz w:val="32"/>
          <w:szCs w:val="32"/>
        </w:rPr>
        <w:lastRenderedPageBreak/>
        <w:t>一学年助教考核情况，制订助教岗位设置计划，并发布下一学年助教岗位计划。</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第七条</w:t>
      </w:r>
      <w:r w:rsidRPr="007D3E26">
        <w:rPr>
          <w:rFonts w:ascii="仿宋" w:eastAsia="仿宋" w:hAnsi="仿宋" w:cs="Calibri" w:hint="eastAsia"/>
          <w:color w:val="000000"/>
          <w:kern w:val="0"/>
          <w:sz w:val="32"/>
          <w:szCs w:val="32"/>
        </w:rPr>
        <w:t xml:space="preserve"> </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开课单位根据学校年度计划，结合本单位教学实际，制订助教工作年度实施方案，并报研究生院和学生资助管理中心备案。</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第八条</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 xml:space="preserve"> 助教岗位的管理实行“申请评审制”。开课单位负责助教工作方案的实施，具体包含助教聘任、培训和考核等工作。</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第九条</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 xml:space="preserve"> 教师发展中心协助开课单位提供助教培训课程。</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 xml:space="preserve">第十条 </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学校组织专家对开课单位助教工作实施情况进行检查和评估。</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宋体" w:eastAsia="宋体" w:hAnsi="宋体" w:cs="Calibri" w:hint="eastAsia"/>
          <w:color w:val="000000"/>
          <w:kern w:val="0"/>
          <w:sz w:val="28"/>
          <w:szCs w:val="28"/>
        </w:rPr>
        <w:t> </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第四章 助教的聘任</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Calibri" w:eastAsia="黑体" w:hAnsi="Calibri" w:cs="Calibri"/>
          <w:color w:val="000000"/>
          <w:kern w:val="0"/>
          <w:sz w:val="32"/>
          <w:szCs w:val="32"/>
        </w:rPr>
        <w:t> </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第十一条</w:t>
      </w:r>
      <w:r w:rsidRPr="007D3E26">
        <w:rPr>
          <w:rFonts w:ascii="仿宋" w:eastAsia="仿宋" w:hAnsi="仿宋" w:cs="Calibri" w:hint="eastAsia"/>
          <w:color w:val="000000"/>
          <w:kern w:val="0"/>
          <w:sz w:val="32"/>
          <w:szCs w:val="32"/>
        </w:rPr>
        <w:t xml:space="preserve"> </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申报助教岗位的研究生原则上应为正式注册的全日制学术学位研究生，曾修读过相关课程，且成绩优良。</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 xml:space="preserve">第十二条 </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助教的聘任须体现“职责明确、公开招聘、择优上岗”的原则。</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第十三条</w:t>
      </w:r>
      <w:r w:rsidRPr="007D3E26">
        <w:rPr>
          <w:rFonts w:ascii="仿宋" w:eastAsia="仿宋" w:hAnsi="仿宋" w:cs="Calibri" w:hint="eastAsia"/>
          <w:color w:val="000000"/>
          <w:kern w:val="0"/>
          <w:sz w:val="32"/>
          <w:szCs w:val="32"/>
        </w:rPr>
        <w:t xml:space="preserve"> </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助教的聘任程序：</w:t>
      </w:r>
    </w:p>
    <w:p w:rsidR="007D3E26" w:rsidRPr="007D3E26" w:rsidRDefault="007D3E26" w:rsidP="007D3E26">
      <w:pPr>
        <w:widowControl/>
        <w:shd w:val="clear" w:color="auto" w:fill="FFFFFF"/>
        <w:wordWrap w:val="0"/>
        <w:snapToGrid w:val="0"/>
        <w:spacing w:line="540" w:lineRule="atLeast"/>
        <w:ind w:firstLine="560"/>
        <w:jc w:val="left"/>
        <w:rPr>
          <w:rFonts w:ascii="Calibri" w:eastAsia="宋体" w:hAnsi="Calibri" w:cs="Calibri"/>
          <w:color w:val="666666"/>
          <w:kern w:val="0"/>
          <w:szCs w:val="21"/>
        </w:rPr>
      </w:pPr>
      <w:r w:rsidRPr="007D3E26">
        <w:rPr>
          <w:rFonts w:ascii="仿宋" w:eastAsia="仿宋" w:hAnsi="仿宋" w:cs="Calibri" w:hint="eastAsia"/>
          <w:color w:val="000000"/>
          <w:kern w:val="0"/>
          <w:sz w:val="32"/>
          <w:szCs w:val="32"/>
        </w:rPr>
        <w:t>1. 研究生经导师及培养单位同意后，根据开课单位发布的助教岗位工作要求，填写研究生助教岗位申请表，向开课单位递交申请。</w:t>
      </w:r>
    </w:p>
    <w:p w:rsidR="007D3E26" w:rsidRPr="007D3E26" w:rsidRDefault="007D3E26" w:rsidP="007D3E26">
      <w:pPr>
        <w:widowControl/>
        <w:shd w:val="clear" w:color="auto" w:fill="FFFFFF"/>
        <w:wordWrap w:val="0"/>
        <w:snapToGrid w:val="0"/>
        <w:spacing w:line="540" w:lineRule="atLeast"/>
        <w:ind w:firstLine="560"/>
        <w:jc w:val="left"/>
        <w:rPr>
          <w:rFonts w:ascii="Calibri" w:eastAsia="宋体" w:hAnsi="Calibri" w:cs="Calibri"/>
          <w:color w:val="666666"/>
          <w:kern w:val="0"/>
          <w:szCs w:val="21"/>
        </w:rPr>
      </w:pPr>
      <w:r w:rsidRPr="007D3E26">
        <w:rPr>
          <w:rFonts w:ascii="仿宋" w:eastAsia="仿宋" w:hAnsi="仿宋" w:cs="Calibri" w:hint="eastAsia"/>
          <w:color w:val="000000"/>
          <w:kern w:val="0"/>
          <w:sz w:val="32"/>
          <w:szCs w:val="32"/>
        </w:rPr>
        <w:lastRenderedPageBreak/>
        <w:t>2. 经开课单位评审同意后，研究生与主讲教师、开课单位签署岗位职责协议，上岗工作。</w:t>
      </w:r>
    </w:p>
    <w:p w:rsidR="007D3E26" w:rsidRPr="007D3E26" w:rsidRDefault="007D3E26" w:rsidP="007D3E26">
      <w:pPr>
        <w:widowControl/>
        <w:shd w:val="clear" w:color="auto" w:fill="FFFFFF"/>
        <w:wordWrap w:val="0"/>
        <w:snapToGrid w:val="0"/>
        <w:spacing w:line="540" w:lineRule="atLeast"/>
        <w:ind w:firstLine="560"/>
        <w:rPr>
          <w:rFonts w:ascii="Calibri" w:eastAsia="宋体" w:hAnsi="Calibri" w:cs="Calibri"/>
          <w:color w:val="666666"/>
          <w:kern w:val="0"/>
          <w:szCs w:val="21"/>
        </w:rPr>
      </w:pPr>
      <w:r w:rsidRPr="007D3E26">
        <w:rPr>
          <w:rFonts w:ascii="仿宋" w:eastAsia="仿宋" w:hAnsi="仿宋" w:cs="Calibri" w:hint="eastAsia"/>
          <w:color w:val="000000"/>
          <w:kern w:val="0"/>
          <w:sz w:val="32"/>
          <w:szCs w:val="32"/>
        </w:rPr>
        <w:t>3. 助教岗位的聘期不超过一个学期，一名研究生不得同时担任多门课程的助教。</w:t>
      </w:r>
    </w:p>
    <w:p w:rsidR="007D3E26" w:rsidRPr="007D3E26" w:rsidRDefault="007D3E26" w:rsidP="007D3E26">
      <w:pPr>
        <w:widowControl/>
        <w:shd w:val="clear" w:color="auto" w:fill="FFFFFF"/>
        <w:wordWrap w:val="0"/>
        <w:snapToGrid w:val="0"/>
        <w:spacing w:line="540" w:lineRule="atLeast"/>
        <w:ind w:firstLine="560"/>
        <w:rPr>
          <w:rFonts w:ascii="Calibri" w:eastAsia="宋体" w:hAnsi="Calibri" w:cs="Calibri"/>
          <w:color w:val="666666"/>
          <w:kern w:val="0"/>
          <w:szCs w:val="21"/>
        </w:rPr>
      </w:pPr>
      <w:r w:rsidRPr="007D3E26">
        <w:rPr>
          <w:rFonts w:ascii="Calibri" w:eastAsia="仿宋" w:hAnsi="Calibri" w:cs="Calibri"/>
          <w:b/>
          <w:bCs/>
          <w:color w:val="000000"/>
          <w:kern w:val="0"/>
          <w:sz w:val="32"/>
          <w:szCs w:val="32"/>
        </w:rPr>
        <w:t> </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第五章 助教的工作职责</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Calibri" w:eastAsia="黑体" w:hAnsi="Calibri" w:cs="Calibri"/>
          <w:color w:val="000000"/>
          <w:kern w:val="0"/>
          <w:sz w:val="32"/>
          <w:szCs w:val="32"/>
        </w:rPr>
        <w:t> </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第十四条</w:t>
      </w:r>
      <w:r w:rsidRPr="007D3E26">
        <w:rPr>
          <w:rFonts w:ascii="仿宋" w:eastAsia="仿宋" w:hAnsi="仿宋" w:cs="Calibri" w:hint="eastAsia"/>
          <w:color w:val="000000"/>
          <w:kern w:val="0"/>
          <w:sz w:val="32"/>
          <w:szCs w:val="32"/>
        </w:rPr>
        <w:t xml:space="preserve"> </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助教工作包括但不限于以下内容：</w:t>
      </w:r>
      <w:r w:rsidRPr="007D3E26">
        <w:rPr>
          <w:rFonts w:ascii="宋体" w:eastAsia="宋体" w:hAnsi="宋体" w:cs="Calibri" w:hint="eastAsia"/>
          <w:color w:val="000000"/>
          <w:kern w:val="0"/>
          <w:sz w:val="32"/>
          <w:szCs w:val="32"/>
        </w:rPr>
        <w:t> </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仿宋" w:eastAsia="仿宋" w:hAnsi="仿宋" w:cs="Calibri" w:hint="eastAsia"/>
          <w:color w:val="000000"/>
          <w:kern w:val="0"/>
          <w:sz w:val="32"/>
          <w:szCs w:val="32"/>
        </w:rPr>
        <w:t>1.参加学校和开课单位组织的业务培训。</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仿宋" w:eastAsia="仿宋" w:hAnsi="仿宋" w:cs="Calibri" w:hint="eastAsia"/>
          <w:color w:val="000000"/>
          <w:kern w:val="0"/>
          <w:sz w:val="32"/>
          <w:szCs w:val="32"/>
        </w:rPr>
        <w:t>2.随堂听课，了解教学进度和内容。</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仿宋" w:eastAsia="仿宋" w:hAnsi="仿宋" w:cs="Calibri" w:hint="eastAsia"/>
          <w:color w:val="000000"/>
          <w:kern w:val="0"/>
          <w:sz w:val="32"/>
          <w:szCs w:val="32"/>
        </w:rPr>
        <w:t>3.根据主讲教师安排，协助承担课程答疑、批改作业、组织课堂讨论等工作。</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仿宋" w:eastAsia="仿宋" w:hAnsi="仿宋" w:cs="Calibri" w:hint="eastAsia"/>
          <w:color w:val="000000"/>
          <w:kern w:val="0"/>
          <w:sz w:val="32"/>
          <w:szCs w:val="32"/>
        </w:rPr>
        <w:t>4.根据主讲教师安排，协助组织和指导实验、实习。</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仿宋" w:eastAsia="仿宋" w:hAnsi="仿宋" w:cs="Calibri" w:hint="eastAsia"/>
          <w:color w:val="000000"/>
          <w:kern w:val="0"/>
          <w:sz w:val="32"/>
          <w:szCs w:val="32"/>
        </w:rPr>
        <w:t>5.根据主讲教师安排，协助批改作业和参加监考。</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宋体" w:eastAsia="宋体" w:hAnsi="宋体" w:cs="Calibri" w:hint="eastAsia"/>
          <w:color w:val="000000"/>
          <w:kern w:val="0"/>
          <w:sz w:val="28"/>
          <w:szCs w:val="28"/>
        </w:rPr>
        <w:t> </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第六章助教的待遇</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Calibri" w:eastAsia="黑体" w:hAnsi="Calibri" w:cs="Calibri"/>
          <w:color w:val="000000"/>
          <w:kern w:val="0"/>
          <w:sz w:val="32"/>
          <w:szCs w:val="32"/>
        </w:rPr>
        <w:t> </w:t>
      </w:r>
    </w:p>
    <w:p w:rsidR="007D3E26" w:rsidRPr="007D3E26" w:rsidRDefault="007D3E26" w:rsidP="007D3E26">
      <w:pPr>
        <w:widowControl/>
        <w:shd w:val="clear" w:color="auto" w:fill="FFFFFF"/>
        <w:wordWrap w:val="0"/>
        <w:snapToGrid w:val="0"/>
        <w:spacing w:line="540" w:lineRule="atLeast"/>
        <w:ind w:firstLine="562"/>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第十五条</w:t>
      </w:r>
      <w:r w:rsidRPr="007D3E26">
        <w:rPr>
          <w:rFonts w:ascii="Calibri" w:eastAsia="仿宋" w:hAnsi="Calibri" w:cs="Calibri"/>
          <w:b/>
          <w:bCs/>
          <w:color w:val="000000"/>
          <w:kern w:val="0"/>
          <w:sz w:val="32"/>
          <w:szCs w:val="32"/>
        </w:rPr>
        <w:t> </w:t>
      </w:r>
      <w:r w:rsidRPr="007D3E26">
        <w:rPr>
          <w:rFonts w:ascii="仿宋" w:eastAsia="仿宋" w:hAnsi="仿宋" w:cs="Calibri" w:hint="eastAsia"/>
          <w:b/>
          <w:bCs/>
          <w:color w:val="000000"/>
          <w:kern w:val="0"/>
          <w:sz w:val="32"/>
          <w:szCs w:val="32"/>
        </w:rPr>
        <w:t xml:space="preserve"> </w:t>
      </w:r>
      <w:r w:rsidRPr="007D3E26">
        <w:rPr>
          <w:rFonts w:ascii="仿宋" w:eastAsia="仿宋" w:hAnsi="仿宋" w:cs="Calibri" w:hint="eastAsia"/>
          <w:color w:val="000000"/>
          <w:kern w:val="0"/>
          <w:sz w:val="32"/>
          <w:szCs w:val="32"/>
        </w:rPr>
        <w:t>助教全额岗位的标准工作量为10学时/周，每位助教每周的工作量原则上不超过10学时。1学分课程一般不使用一个全额岗位。</w:t>
      </w:r>
    </w:p>
    <w:p w:rsidR="007D3E26" w:rsidRPr="007D3E26" w:rsidRDefault="007D3E26" w:rsidP="007D3E26">
      <w:pPr>
        <w:widowControl/>
        <w:shd w:val="clear" w:color="auto" w:fill="FFFFFF"/>
        <w:wordWrap w:val="0"/>
        <w:snapToGrid w:val="0"/>
        <w:spacing w:line="540" w:lineRule="atLeast"/>
        <w:ind w:firstLine="562"/>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第十六条</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 xml:space="preserve"> 助教全额岗位津贴为1000元/月，由开课单位按月登陆研究生管理服务系统填报、发放研究生助教津贴，经学生资助管理中心确认后，报财经处发放。</w:t>
      </w:r>
    </w:p>
    <w:p w:rsidR="007D3E26" w:rsidRPr="007D3E26" w:rsidRDefault="007D3E26" w:rsidP="007D3E26">
      <w:pPr>
        <w:widowControl/>
        <w:shd w:val="clear" w:color="auto" w:fill="FFFFFF"/>
        <w:wordWrap w:val="0"/>
        <w:snapToGrid w:val="0"/>
        <w:spacing w:line="540" w:lineRule="atLeast"/>
        <w:ind w:firstLine="562"/>
        <w:rPr>
          <w:rFonts w:ascii="Calibri" w:eastAsia="宋体" w:hAnsi="Calibri" w:cs="Calibri"/>
          <w:color w:val="666666"/>
          <w:kern w:val="0"/>
          <w:szCs w:val="21"/>
        </w:rPr>
      </w:pPr>
      <w:r w:rsidRPr="007D3E26">
        <w:rPr>
          <w:rFonts w:ascii="Calibri" w:eastAsia="仿宋" w:hAnsi="Calibri" w:cs="Calibri"/>
          <w:color w:val="000000"/>
          <w:kern w:val="0"/>
          <w:sz w:val="32"/>
          <w:szCs w:val="32"/>
        </w:rPr>
        <w:t> </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第七章助教岗位的考核与评优</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Calibri" w:eastAsia="黑体" w:hAnsi="Calibri" w:cs="Calibri"/>
          <w:color w:val="000000"/>
          <w:kern w:val="0"/>
          <w:sz w:val="32"/>
          <w:szCs w:val="32"/>
        </w:rPr>
        <w:lastRenderedPageBreak/>
        <w:t> </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第十八条</w:t>
      </w:r>
      <w:r w:rsidRPr="007D3E26">
        <w:rPr>
          <w:rFonts w:ascii="仿宋" w:eastAsia="仿宋" w:hAnsi="仿宋" w:cs="Calibri" w:hint="eastAsia"/>
          <w:color w:val="000000"/>
          <w:kern w:val="0"/>
          <w:sz w:val="32"/>
          <w:szCs w:val="32"/>
        </w:rPr>
        <w:t xml:space="preserve"> </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主讲教师应根据助教工作协议，严格要求，加强指导、督促与检查助教工作。</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第十九条</w:t>
      </w:r>
      <w:r w:rsidRPr="007D3E26">
        <w:rPr>
          <w:rFonts w:ascii="仿宋" w:eastAsia="仿宋" w:hAnsi="仿宋" w:cs="Calibri" w:hint="eastAsia"/>
          <w:color w:val="000000"/>
          <w:kern w:val="0"/>
          <w:sz w:val="32"/>
          <w:szCs w:val="32"/>
        </w:rPr>
        <w:t xml:space="preserve"> </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开课单位须在学期中及时了解和检查助教工作情况；在学期末通过问卷、座谈等形式，对助教履行职责情况进行综合考评，包括助教自评、学生评价、主讲教师考评及开课单位综合考评，由开课单位组织填写助教岗位考评表，报研究生院备案。</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第二十条</w:t>
      </w:r>
      <w:r w:rsidRPr="007D3E26">
        <w:rPr>
          <w:rFonts w:ascii="仿宋" w:eastAsia="仿宋" w:hAnsi="仿宋" w:cs="Calibri" w:hint="eastAsia"/>
          <w:color w:val="000000"/>
          <w:kern w:val="0"/>
          <w:sz w:val="32"/>
          <w:szCs w:val="32"/>
        </w:rPr>
        <w:t xml:space="preserve"> </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助教出现无故缺岗1次，主讲教师和开课单位应对其进行批评教育，并酌情扣发其岗位津贴；无故缺岗2次（含2次）以上，取消其助教工作岗位。在开课单位组织的综合考评中被评定为不合格的，不再聘用为助教。</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 xml:space="preserve">第二十一条 </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研究生院对开课单位及研究生助教工作进行不定期检查。</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宋体" w:eastAsia="宋体" w:hAnsi="宋体" w:cs="Calibri" w:hint="eastAsia"/>
          <w:color w:val="000000"/>
          <w:kern w:val="0"/>
          <w:sz w:val="28"/>
          <w:szCs w:val="28"/>
        </w:rPr>
        <w:t> </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第八章 附 则</w:t>
      </w:r>
    </w:p>
    <w:p w:rsidR="007D3E26" w:rsidRPr="007D3E26" w:rsidRDefault="007D3E26" w:rsidP="007D3E26">
      <w:pPr>
        <w:widowControl/>
        <w:shd w:val="clear" w:color="auto" w:fill="FFFFFF"/>
        <w:wordWrap w:val="0"/>
        <w:snapToGrid w:val="0"/>
        <w:spacing w:line="540" w:lineRule="atLeast"/>
        <w:jc w:val="center"/>
        <w:rPr>
          <w:rFonts w:ascii="Calibri" w:eastAsia="宋体" w:hAnsi="Calibri" w:cs="Calibri"/>
          <w:color w:val="666666"/>
          <w:kern w:val="0"/>
          <w:szCs w:val="21"/>
        </w:rPr>
      </w:pPr>
      <w:r w:rsidRPr="007D3E26">
        <w:rPr>
          <w:rFonts w:ascii="Calibri" w:eastAsia="黑体" w:hAnsi="Calibri" w:cs="Calibri"/>
          <w:color w:val="000000"/>
          <w:kern w:val="0"/>
          <w:sz w:val="32"/>
          <w:szCs w:val="32"/>
        </w:rPr>
        <w:t> </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第二十二条</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 xml:space="preserve"> </w:t>
      </w:r>
      <w:proofErr w:type="gramStart"/>
      <w:r w:rsidRPr="007D3E26">
        <w:rPr>
          <w:rFonts w:ascii="仿宋" w:eastAsia="仿宋" w:hAnsi="仿宋" w:cs="Calibri" w:hint="eastAsia"/>
          <w:color w:val="000000"/>
          <w:kern w:val="0"/>
          <w:sz w:val="32"/>
          <w:szCs w:val="32"/>
        </w:rPr>
        <w:t>若专业</w:t>
      </w:r>
      <w:proofErr w:type="gramEnd"/>
      <w:r w:rsidRPr="007D3E26">
        <w:rPr>
          <w:rFonts w:ascii="仿宋" w:eastAsia="仿宋" w:hAnsi="仿宋" w:cs="Calibri" w:hint="eastAsia"/>
          <w:color w:val="000000"/>
          <w:kern w:val="0"/>
          <w:sz w:val="32"/>
          <w:szCs w:val="32"/>
        </w:rPr>
        <w:t>学位研究生课程需要聘用专业学位研究生承担助教工作，可参照本办法执行，经费由培养单位承担。</w:t>
      </w:r>
    </w:p>
    <w:p w:rsidR="007D3E26" w:rsidRPr="007D3E26" w:rsidRDefault="007D3E26" w:rsidP="007D3E26">
      <w:pPr>
        <w:widowControl/>
        <w:shd w:val="clear" w:color="auto" w:fill="FFFFFF"/>
        <w:wordWrap w:val="0"/>
        <w:snapToGrid w:val="0"/>
        <w:spacing w:line="540" w:lineRule="atLeast"/>
        <w:ind w:firstLine="640"/>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第二十三条</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 xml:space="preserve"> 本办法由研究生院、学生资助管理中心和教师发展中心共同制订并负责解释。</w:t>
      </w:r>
    </w:p>
    <w:p w:rsidR="007D3E26" w:rsidRPr="007D3E26" w:rsidRDefault="007D3E26" w:rsidP="007D3E26">
      <w:pPr>
        <w:widowControl/>
        <w:shd w:val="clear" w:color="auto" w:fill="FFFFFF"/>
        <w:wordWrap w:val="0"/>
        <w:snapToGrid w:val="0"/>
        <w:spacing w:line="540" w:lineRule="atLeast"/>
        <w:ind w:firstLine="562"/>
        <w:jc w:val="left"/>
        <w:rPr>
          <w:rFonts w:ascii="Calibri" w:eastAsia="宋体" w:hAnsi="Calibri" w:cs="Calibri"/>
          <w:color w:val="666666"/>
          <w:kern w:val="0"/>
          <w:szCs w:val="21"/>
        </w:rPr>
      </w:pPr>
      <w:r w:rsidRPr="007D3E26">
        <w:rPr>
          <w:rFonts w:ascii="黑体" w:eastAsia="黑体" w:hAnsi="黑体" w:cs="Calibri" w:hint="eastAsia"/>
          <w:color w:val="000000"/>
          <w:kern w:val="0"/>
          <w:sz w:val="32"/>
          <w:szCs w:val="32"/>
        </w:rPr>
        <w:t>第二十四条</w:t>
      </w:r>
      <w:r w:rsidRPr="007D3E26">
        <w:rPr>
          <w:rFonts w:ascii="仿宋" w:eastAsia="仿宋" w:hAnsi="仿宋" w:cs="Calibri" w:hint="eastAsia"/>
          <w:color w:val="000000"/>
          <w:kern w:val="0"/>
          <w:sz w:val="32"/>
          <w:szCs w:val="32"/>
        </w:rPr>
        <w:t xml:space="preserve"> </w:t>
      </w:r>
      <w:r w:rsidRPr="007D3E26">
        <w:rPr>
          <w:rFonts w:ascii="Calibri" w:eastAsia="仿宋" w:hAnsi="Calibri" w:cs="Calibri"/>
          <w:color w:val="000000"/>
          <w:kern w:val="0"/>
          <w:sz w:val="32"/>
          <w:szCs w:val="32"/>
        </w:rPr>
        <w:t> </w:t>
      </w:r>
      <w:r w:rsidRPr="007D3E26">
        <w:rPr>
          <w:rFonts w:ascii="仿宋" w:eastAsia="仿宋" w:hAnsi="仿宋" w:cs="Calibri" w:hint="eastAsia"/>
          <w:color w:val="000000"/>
          <w:kern w:val="0"/>
          <w:sz w:val="32"/>
          <w:szCs w:val="32"/>
        </w:rPr>
        <w:t>本办法自发布之日起施行。</w:t>
      </w:r>
    </w:p>
    <w:p w:rsidR="007D3E26" w:rsidRPr="007D3E26" w:rsidRDefault="007D3E26" w:rsidP="007D3E26">
      <w:pPr>
        <w:widowControl/>
        <w:shd w:val="clear" w:color="auto" w:fill="FFFFFF"/>
        <w:wordWrap w:val="0"/>
        <w:snapToGrid w:val="0"/>
        <w:spacing w:line="540" w:lineRule="atLeast"/>
        <w:ind w:firstLine="560"/>
        <w:jc w:val="left"/>
        <w:rPr>
          <w:rFonts w:ascii="Calibri" w:eastAsia="宋体" w:hAnsi="Calibri" w:cs="Calibri"/>
          <w:color w:val="666666"/>
          <w:kern w:val="0"/>
          <w:szCs w:val="21"/>
        </w:rPr>
      </w:pPr>
      <w:r w:rsidRPr="007D3E26">
        <w:rPr>
          <w:rFonts w:ascii="Calibri" w:eastAsia="宋体" w:hAnsi="Calibri" w:cs="Calibri"/>
          <w:color w:val="000000"/>
          <w:kern w:val="0"/>
          <w:sz w:val="22"/>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仿宋" w:hAnsi="Calibri" w:cs="Calibri"/>
          <w:color w:val="000000"/>
          <w:kern w:val="0"/>
          <w:sz w:val="30"/>
          <w:szCs w:val="30"/>
        </w:rPr>
        <w:lastRenderedPageBreak/>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7D3E26" w:rsidRPr="007D3E26" w:rsidRDefault="007D3E26" w:rsidP="007D3E26">
      <w:pPr>
        <w:widowControl/>
        <w:shd w:val="clear" w:color="auto" w:fill="FFFFFF"/>
        <w:wordWrap w:val="0"/>
        <w:rPr>
          <w:rFonts w:ascii="Calibri" w:eastAsia="宋体" w:hAnsi="Calibri" w:cs="Calibri"/>
          <w:color w:val="666666"/>
          <w:kern w:val="0"/>
          <w:szCs w:val="21"/>
        </w:rPr>
      </w:pPr>
      <w:r w:rsidRPr="007D3E26">
        <w:rPr>
          <w:rFonts w:ascii="Calibri" w:eastAsia="宋体" w:hAnsi="Calibri" w:cs="Calibri"/>
          <w:color w:val="000000"/>
          <w:kern w:val="0"/>
          <w:sz w:val="28"/>
          <w:szCs w:val="28"/>
        </w:rPr>
        <w:t> </w:t>
      </w:r>
    </w:p>
    <w:tbl>
      <w:tblPr>
        <w:tblW w:w="0" w:type="auto"/>
        <w:tblInd w:w="42" w:type="dxa"/>
        <w:tblCellMar>
          <w:left w:w="0" w:type="dxa"/>
          <w:right w:w="0" w:type="dxa"/>
        </w:tblCellMar>
        <w:tblLook w:val="04A0" w:firstRow="1" w:lastRow="0" w:firstColumn="1" w:lastColumn="0" w:noHBand="0" w:noVBand="1"/>
      </w:tblPr>
      <w:tblGrid>
        <w:gridCol w:w="8264"/>
      </w:tblGrid>
      <w:tr w:rsidR="007D3E26" w:rsidRPr="007D3E26" w:rsidTr="007D3E26">
        <w:trPr>
          <w:trHeight w:val="452"/>
        </w:trPr>
        <w:tc>
          <w:tcPr>
            <w:tcW w:w="888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7D3E26" w:rsidRPr="007D3E26" w:rsidRDefault="007D3E26" w:rsidP="007D3E26">
            <w:pPr>
              <w:widowControl/>
              <w:snapToGrid w:val="0"/>
              <w:spacing w:line="560" w:lineRule="atLeast"/>
              <w:rPr>
                <w:rFonts w:ascii="Calibri" w:eastAsia="宋体" w:hAnsi="Calibri" w:cs="Calibri"/>
                <w:color w:val="666666"/>
                <w:kern w:val="0"/>
                <w:szCs w:val="21"/>
              </w:rPr>
            </w:pPr>
            <w:r w:rsidRPr="007D3E26">
              <w:rPr>
                <w:rFonts w:ascii="仿宋" w:eastAsia="仿宋" w:hAnsi="仿宋" w:cs="Calibri" w:hint="eastAsia"/>
                <w:color w:val="000000"/>
                <w:spacing w:val="-4"/>
                <w:kern w:val="0"/>
                <w:sz w:val="28"/>
                <w:szCs w:val="28"/>
              </w:rPr>
              <w:t>北京师范大学校长办公室</w:t>
            </w:r>
            <w:r w:rsidRPr="007D3E26">
              <w:rPr>
                <w:rFonts w:ascii="Calibri" w:eastAsia="仿宋" w:hAnsi="Calibri" w:cs="Calibri"/>
                <w:color w:val="000000"/>
                <w:spacing w:val="-4"/>
                <w:kern w:val="0"/>
                <w:sz w:val="28"/>
                <w:szCs w:val="28"/>
              </w:rPr>
              <w:t>                 </w:t>
            </w:r>
            <w:r w:rsidRPr="007D3E26">
              <w:rPr>
                <w:rFonts w:ascii="仿宋" w:eastAsia="仿宋" w:hAnsi="仿宋" w:cs="Calibri" w:hint="eastAsia"/>
                <w:color w:val="000000"/>
                <w:spacing w:val="-4"/>
                <w:kern w:val="0"/>
                <w:sz w:val="28"/>
                <w:szCs w:val="28"/>
              </w:rPr>
              <w:t>2015年12月25日印发</w:t>
            </w:r>
          </w:p>
        </w:tc>
      </w:tr>
    </w:tbl>
    <w:p w:rsidR="007D3E26" w:rsidRPr="007D3E26" w:rsidRDefault="007D3E26" w:rsidP="007D3E26">
      <w:pPr>
        <w:widowControl/>
        <w:shd w:val="clear" w:color="auto" w:fill="FFFFFF"/>
        <w:wordWrap w:val="0"/>
        <w:snapToGrid w:val="0"/>
        <w:spacing w:line="540" w:lineRule="atLeast"/>
        <w:rPr>
          <w:rFonts w:ascii="Calibri" w:eastAsia="宋体" w:hAnsi="Calibri" w:cs="Calibri"/>
          <w:color w:val="666666"/>
          <w:kern w:val="0"/>
          <w:szCs w:val="21"/>
        </w:rPr>
      </w:pPr>
      <w:r w:rsidRPr="007D3E26">
        <w:rPr>
          <w:rFonts w:ascii="Calibri" w:eastAsia="宋体" w:hAnsi="Calibri" w:cs="Calibri"/>
          <w:color w:val="000000"/>
          <w:kern w:val="0"/>
          <w:szCs w:val="21"/>
        </w:rPr>
        <w:t> </w:t>
      </w:r>
    </w:p>
    <w:p w:rsidR="00B80504" w:rsidRPr="007D3E26" w:rsidRDefault="00B80504"/>
    <w:sectPr w:rsidR="00B80504" w:rsidRPr="007D3E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26"/>
    <w:rsid w:val="007D3E26"/>
    <w:rsid w:val="00B8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3BD03-134E-4EFA-866A-2E6D5FFD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19229">
      <w:bodyDiv w:val="1"/>
      <w:marLeft w:val="0"/>
      <w:marRight w:val="0"/>
      <w:marTop w:val="0"/>
      <w:marBottom w:val="0"/>
      <w:divBdr>
        <w:top w:val="none" w:sz="0" w:space="0" w:color="auto"/>
        <w:left w:val="none" w:sz="0" w:space="0" w:color="auto"/>
        <w:bottom w:val="none" w:sz="0" w:space="0" w:color="auto"/>
        <w:right w:val="none" w:sz="0" w:space="0" w:color="auto"/>
      </w:divBdr>
      <w:divsChild>
        <w:div w:id="615214443">
          <w:marLeft w:val="0"/>
          <w:marRight w:val="0"/>
          <w:marTop w:val="0"/>
          <w:marBottom w:val="0"/>
          <w:divBdr>
            <w:top w:val="none" w:sz="0" w:space="0" w:color="auto"/>
            <w:left w:val="none" w:sz="0" w:space="0" w:color="auto"/>
            <w:bottom w:val="none" w:sz="0" w:space="0" w:color="auto"/>
            <w:right w:val="none" w:sz="0" w:space="0" w:color="auto"/>
          </w:divBdr>
          <w:divsChild>
            <w:div w:id="295376762">
              <w:marLeft w:val="0"/>
              <w:marRight w:val="0"/>
              <w:marTop w:val="0"/>
              <w:marBottom w:val="0"/>
              <w:divBdr>
                <w:top w:val="none" w:sz="0" w:space="0" w:color="auto"/>
                <w:left w:val="none" w:sz="0" w:space="0" w:color="auto"/>
                <w:bottom w:val="none" w:sz="0" w:space="0" w:color="auto"/>
                <w:right w:val="none" w:sz="0" w:space="0" w:color="auto"/>
              </w:divBdr>
              <w:divsChild>
                <w:div w:id="1593053366">
                  <w:marLeft w:val="0"/>
                  <w:marRight w:val="0"/>
                  <w:marTop w:val="0"/>
                  <w:marBottom w:val="0"/>
                  <w:divBdr>
                    <w:top w:val="none" w:sz="0" w:space="0" w:color="auto"/>
                    <w:left w:val="none" w:sz="0" w:space="0" w:color="auto"/>
                    <w:bottom w:val="none" w:sz="0" w:space="0" w:color="auto"/>
                    <w:right w:val="none" w:sz="0" w:space="0" w:color="auto"/>
                  </w:divBdr>
                  <w:divsChild>
                    <w:div w:id="1305429072">
                      <w:marLeft w:val="0"/>
                      <w:marRight w:val="0"/>
                      <w:marTop w:val="0"/>
                      <w:marBottom w:val="0"/>
                      <w:divBdr>
                        <w:top w:val="none" w:sz="0" w:space="0" w:color="auto"/>
                        <w:left w:val="none" w:sz="0" w:space="0" w:color="auto"/>
                        <w:bottom w:val="none" w:sz="0" w:space="0" w:color="auto"/>
                        <w:right w:val="none" w:sz="0" w:space="0" w:color="auto"/>
                      </w:divBdr>
                      <w:divsChild>
                        <w:div w:id="1277105899">
                          <w:marLeft w:val="0"/>
                          <w:marRight w:val="0"/>
                          <w:marTop w:val="0"/>
                          <w:marBottom w:val="0"/>
                          <w:divBdr>
                            <w:top w:val="none" w:sz="0" w:space="0" w:color="auto"/>
                            <w:left w:val="none" w:sz="0" w:space="0" w:color="auto"/>
                            <w:bottom w:val="none" w:sz="0" w:space="0" w:color="auto"/>
                            <w:right w:val="none" w:sz="0" w:space="0" w:color="auto"/>
                          </w:divBdr>
                          <w:divsChild>
                            <w:div w:id="1618948555">
                              <w:marLeft w:val="0"/>
                              <w:marRight w:val="0"/>
                              <w:marTop w:val="0"/>
                              <w:marBottom w:val="0"/>
                              <w:divBdr>
                                <w:top w:val="none" w:sz="0" w:space="0" w:color="auto"/>
                                <w:left w:val="none" w:sz="0" w:space="0" w:color="auto"/>
                                <w:bottom w:val="none" w:sz="0" w:space="0" w:color="auto"/>
                                <w:right w:val="none" w:sz="0" w:space="0" w:color="auto"/>
                              </w:divBdr>
                              <w:divsChild>
                                <w:div w:id="98763058">
                                  <w:marLeft w:val="0"/>
                                  <w:marRight w:val="0"/>
                                  <w:marTop w:val="90"/>
                                  <w:marBottom w:val="0"/>
                                  <w:divBdr>
                                    <w:top w:val="none" w:sz="0" w:space="0" w:color="auto"/>
                                    <w:left w:val="none" w:sz="0" w:space="0" w:color="auto"/>
                                    <w:bottom w:val="none" w:sz="0" w:space="0" w:color="auto"/>
                                    <w:right w:val="none" w:sz="0" w:space="0" w:color="auto"/>
                                  </w:divBdr>
                                  <w:divsChild>
                                    <w:div w:id="2074157612">
                                      <w:marLeft w:val="0"/>
                                      <w:marRight w:val="0"/>
                                      <w:marTop w:val="0"/>
                                      <w:marBottom w:val="0"/>
                                      <w:divBdr>
                                        <w:top w:val="none" w:sz="0" w:space="0" w:color="auto"/>
                                        <w:left w:val="none" w:sz="0" w:space="0" w:color="auto"/>
                                        <w:bottom w:val="none" w:sz="0" w:space="0" w:color="auto"/>
                                        <w:right w:val="none" w:sz="0" w:space="0" w:color="auto"/>
                                      </w:divBdr>
                                      <w:divsChild>
                                        <w:div w:id="224030883">
                                          <w:marLeft w:val="0"/>
                                          <w:marRight w:val="0"/>
                                          <w:marTop w:val="90"/>
                                          <w:marBottom w:val="0"/>
                                          <w:divBdr>
                                            <w:top w:val="none" w:sz="0" w:space="0" w:color="auto"/>
                                            <w:left w:val="none" w:sz="0" w:space="0" w:color="auto"/>
                                            <w:bottom w:val="none" w:sz="0" w:space="0" w:color="auto"/>
                                            <w:right w:val="none" w:sz="0" w:space="0" w:color="auto"/>
                                          </w:divBdr>
                                        </w:div>
                                        <w:div w:id="1027726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dc:creator>
  <cp:keywords/>
  <dc:description/>
  <cp:lastModifiedBy>魏</cp:lastModifiedBy>
  <cp:revision>1</cp:revision>
  <dcterms:created xsi:type="dcterms:W3CDTF">2019-01-11T03:29:00Z</dcterms:created>
  <dcterms:modified xsi:type="dcterms:W3CDTF">2019-01-11T03:33:00Z</dcterms:modified>
</cp:coreProperties>
</file>