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方正小标宋简体" w:hAnsi="Calibri" w:eastAsia="方正小标宋简体" w:cs="宋体"/>
          <w:b/>
          <w:bCs/>
          <w:color w:val="000000"/>
          <w:kern w:val="0"/>
          <w:sz w:val="44"/>
          <w:szCs w:val="44"/>
        </w:rPr>
        <w:t>202</w:t>
      </w:r>
      <w:r>
        <w:rPr>
          <w:rFonts w:ascii="方正小标宋简体" w:hAnsi="Calibri" w:eastAsia="方正小标宋简体" w:cs="宋体"/>
          <w:b/>
          <w:bCs/>
          <w:color w:val="000000"/>
          <w:kern w:val="0"/>
          <w:sz w:val="44"/>
          <w:szCs w:val="44"/>
        </w:rPr>
        <w:t>1</w:t>
      </w:r>
      <w:r>
        <w:rPr>
          <w:rFonts w:hint="eastAsia" w:ascii="方正小标宋简体" w:hAnsi="Calibri" w:eastAsia="方正小标宋简体" w:cs="宋体"/>
          <w:b/>
          <w:bCs/>
          <w:color w:val="000000"/>
          <w:kern w:val="0"/>
          <w:sz w:val="44"/>
          <w:szCs w:val="44"/>
        </w:rPr>
        <w:t>下校际公共选修课课程名单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01"/>
        <w:gridCol w:w="806"/>
        <w:gridCol w:w="723"/>
        <w:gridCol w:w="1306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80" w:type="dxa"/>
          </w:tcPr>
          <w:p>
            <w:pPr>
              <w:widowControl/>
              <w:jc w:val="center"/>
              <w:rPr>
                <w:rFonts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  <w:t>开课学校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  <w:t>课程名称</w:t>
            </w:r>
          </w:p>
        </w:tc>
        <w:tc>
          <w:tcPr>
            <w:tcW w:w="806" w:type="dxa"/>
          </w:tcPr>
          <w:p>
            <w:pPr>
              <w:widowControl/>
              <w:jc w:val="center"/>
              <w:rPr>
                <w:rFonts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  <w:t>学分</w:t>
            </w:r>
          </w:p>
        </w:tc>
        <w:tc>
          <w:tcPr>
            <w:tcW w:w="723" w:type="dxa"/>
          </w:tcPr>
          <w:p>
            <w:pPr>
              <w:widowControl/>
              <w:jc w:val="center"/>
              <w:rPr>
                <w:rFonts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  <w:t>学时</w:t>
            </w:r>
          </w:p>
        </w:tc>
        <w:tc>
          <w:tcPr>
            <w:tcW w:w="1306" w:type="dxa"/>
          </w:tcPr>
          <w:p>
            <w:pPr>
              <w:widowControl/>
              <w:jc w:val="center"/>
              <w:rPr>
                <w:rFonts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  <w:t>上课时间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rPr>
                <w:rFonts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  <w:t>收费标准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b/>
                <w:color w:val="454545"/>
                <w:sz w:val="24"/>
                <w:szCs w:val="24"/>
                <w:shd w:val="clear" w:color="auto" w:fill="FFFFFF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北京航空航天大学（3）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国际商法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周日晚上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CAD 与三维设计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周日上午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民法典入门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周四晚上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北京科技大学（5）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中国股票市场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周日下午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今天的日本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周日下午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自然科学史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周日下午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计算机模拟仿真与优化技术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周日下午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财务思维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周日下午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中国地质大学（北京）（3）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公关礼仪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周六上午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微观经济学原理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周日上午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地震与地震灾害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周六下午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北京林业大学（1）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英语音乐剧欣赏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周二晚上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北京联合大学（1）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跨文化交际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周六下午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北京大学医学部（4）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 健康免疫学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周日下午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 营养与疾病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周六上午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 成年期常见疾病的早期预防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周六下午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 食品、药品和化妆品安全性问题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周六上午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中国矿业大学（北京）（1）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常见灾害事故的预防与救助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周二晚上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北京语言大学（1）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晚清与民国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周二晚上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中国农业大学（1）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食品安全与日常饮食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周六上午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北京信息科技大学（1）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公关礼仪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周六下午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首都体育学院（2）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播音主持艺术 A班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周日上午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播音主持艺术 B班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周日下午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中国音乐学院（1）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琵琶初级演奏与音乐赏析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周六下午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北京体育大学（2）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桥牌入门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周六下午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围棋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周六上午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等线" w:hAnsi="等线" w:eastAsia="等线" w:cs="Arial"/>
                <w:color w:val="454545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D5"/>
    <w:rsid w:val="004912EE"/>
    <w:rsid w:val="007E35D5"/>
    <w:rsid w:val="008624BF"/>
    <w:rsid w:val="00B42F3C"/>
    <w:rsid w:val="00C7125B"/>
    <w:rsid w:val="6C3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134</Words>
  <Characters>767</Characters>
  <Lines>6</Lines>
  <Paragraphs>1</Paragraphs>
  <TotalTime>5</TotalTime>
  <ScaleCrop>false</ScaleCrop>
  <LinksUpToDate>false</LinksUpToDate>
  <CharactersWithSpaces>900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2021-07-23T08:23:00Z</dcterms:created>
  <dc:creator>Administrator</dc:creator>
  <cp:lastModifiedBy>蔡蔡</cp:lastModifiedBy>
  <dcterms:modified xsi:type="dcterms:W3CDTF">2021-07-26T01:56:13Z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1B1E16E643BE4B919821719A74F0A2B9</vt:lpwstr>
  </property>
</Properties>
</file>